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tabs>
          <w:tab w:val="left" w:pos="7560"/>
        </w:tabs>
        <w:spacing w:line="240" w:lineRule="exact"/>
        <w:ind w:firstLine="320" w:firstLineChars="100"/>
        <w:jc w:val="center"/>
        <w:rPr>
          <w:rFonts w:ascii="仿宋_GB2312" w:eastAsia="仿宋_GB2312"/>
          <w:color w:val="000000"/>
          <w:sz w:val="32"/>
          <w:szCs w:val="32"/>
        </w:rPr>
      </w:pPr>
    </w:p>
    <w:p>
      <w:pPr>
        <w:tabs>
          <w:tab w:val="left" w:pos="7560"/>
        </w:tabs>
        <w:spacing w:line="600" w:lineRule="exact"/>
        <w:ind w:firstLine="320" w:firstLineChars="100"/>
        <w:jc w:val="center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福理工委师〔2024〕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号</w:t>
      </w:r>
    </w:p>
    <w:p>
      <w:pPr>
        <w:tabs>
          <w:tab w:val="left" w:pos="8640"/>
        </w:tabs>
        <w:spacing w:line="240" w:lineRule="exact"/>
        <w:rPr>
          <w:rFonts w:ascii="华文中宋" w:hAnsi="华文中宋" w:eastAsia="华文中宋"/>
          <w:color w:val="FF0000"/>
          <w:w w:val="50"/>
          <w:sz w:val="32"/>
          <w:szCs w:val="32"/>
          <w:u w:val="thick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          </w:t>
      </w:r>
    </w:p>
    <w:p>
      <w:pPr>
        <w:rPr>
          <w:rFonts w:ascii="方正小标宋简体" w:eastAsia="方正小标宋简体" w:hAnsi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880" w:firstLineChars="200"/>
        <w:jc w:val="center"/>
        <w:textAlignment w:val="auto"/>
        <w:rPr>
          <w:rFonts w:hint="eastAsia" w:ascii="方正小标宋简体" w:hAnsi="方正小标宋_GBK" w:eastAsia="方正小标宋简体" w:cs="方正小标宋_GBK"/>
          <w:kern w:val="0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kern w:val="0"/>
          <w:sz w:val="44"/>
          <w:szCs w:val="44"/>
        </w:rPr>
        <w:t>关于组织开展2023-2024学年全体教职工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880" w:firstLineChars="200"/>
        <w:jc w:val="center"/>
        <w:textAlignment w:val="auto"/>
        <w:rPr>
          <w:rFonts w:hint="eastAsia" w:ascii="方正小标宋简体" w:hAnsi="方正小标宋_GBK" w:eastAsia="方正小标宋简体" w:cs="方正小标宋_GBK"/>
          <w:kern w:val="0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kern w:val="0"/>
          <w:sz w:val="44"/>
          <w:szCs w:val="44"/>
        </w:rPr>
        <w:t>师德师风考核的通知</w:t>
      </w:r>
    </w:p>
    <w:p>
      <w:pPr>
        <w:tabs>
          <w:tab w:val="left" w:pos="7560"/>
        </w:tabs>
        <w:spacing w:line="520" w:lineRule="exact"/>
        <w:jc w:val="left"/>
        <w:rPr>
          <w:rFonts w:hint="eastAsia" w:ascii="仿宋_GB2312" w:hAnsi="宋体" w:eastAsia="仿宋_GB2312"/>
          <w:color w:val="000000"/>
          <w:sz w:val="32"/>
          <w:szCs w:val="32"/>
        </w:rPr>
      </w:pPr>
    </w:p>
    <w:p>
      <w:pPr>
        <w:widowControl/>
        <w:spacing w:line="580" w:lineRule="exact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各部门、各单位：</w:t>
      </w:r>
    </w:p>
    <w:p>
      <w:pPr>
        <w:tabs>
          <w:tab w:val="left" w:pos="7560"/>
        </w:tabs>
        <w:spacing w:line="580" w:lineRule="exact"/>
        <w:ind w:firstLine="64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根据《关于印发〈福州理工学院教职工师德师风考核办法（修订）〉的通知》（福理工综〔2019〕124号）和《福州理工学院师德“一票否决”实施细则》（福理工综〔2019〕123号）的文件精神，经学校研究决定，即日起开展2023-2024学年师德师风考核工作，现将考核相关事宜安排通知如下：</w:t>
      </w:r>
    </w:p>
    <w:p>
      <w:pPr>
        <w:numPr>
          <w:ilvl w:val="0"/>
          <w:numId w:val="0"/>
        </w:numPr>
        <w:tabs>
          <w:tab w:val="left" w:pos="7560"/>
        </w:tabs>
        <w:spacing w:line="580" w:lineRule="exact"/>
        <w:ind w:firstLine="640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一、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考核范围</w:t>
      </w:r>
    </w:p>
    <w:p>
      <w:pPr>
        <w:tabs>
          <w:tab w:val="left" w:pos="7560"/>
        </w:tabs>
        <w:spacing w:line="580" w:lineRule="exact"/>
        <w:ind w:firstLine="64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本考核周期以学年为单位，考核对象为2023-2024学年考核期内在职的所有教职工和外聘教师，具体名单以教师工作部通知为准。</w:t>
      </w:r>
    </w:p>
    <w:p>
      <w:pPr>
        <w:numPr>
          <w:ilvl w:val="0"/>
          <w:numId w:val="0"/>
        </w:numPr>
        <w:tabs>
          <w:tab w:val="left" w:pos="7560"/>
        </w:tabs>
        <w:spacing w:line="580" w:lineRule="exact"/>
        <w:ind w:firstLine="640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二、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考核程序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 w:cstheme="minorBidi"/>
          <w:color w:val="000000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学院（部门）评价</w:t>
      </w:r>
    </w:p>
    <w:p>
      <w:pPr>
        <w:tabs>
          <w:tab w:val="left" w:pos="7560"/>
        </w:tabs>
        <w:spacing w:line="580" w:lineRule="exact"/>
        <w:ind w:firstLine="64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考核“优秀”比例原则上不超过20%，须另附员工个人师德优秀表现文字说明（至少200字）。</w:t>
      </w:r>
    </w:p>
    <w:p>
      <w:pPr>
        <w:tabs>
          <w:tab w:val="left" w:pos="7560"/>
        </w:tabs>
        <w:spacing w:line="580" w:lineRule="exact"/>
        <w:ind w:firstLine="64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 w:cstheme="minorBidi"/>
          <w:color w:val="000000"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校党委审议确定结果</w:t>
      </w:r>
    </w:p>
    <w:p>
      <w:pPr>
        <w:tabs>
          <w:tab w:val="left" w:pos="577"/>
        </w:tabs>
        <w:spacing w:line="580" w:lineRule="exact"/>
        <w:ind w:firstLine="64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教师工作部汇总报校党委审议及确定考核结果。</w:t>
      </w:r>
    </w:p>
    <w:p>
      <w:pPr>
        <w:numPr>
          <w:ilvl w:val="0"/>
          <w:numId w:val="0"/>
        </w:numPr>
        <w:tabs>
          <w:tab w:val="left" w:pos="7560"/>
        </w:tabs>
        <w:spacing w:line="580" w:lineRule="exact"/>
        <w:ind w:firstLine="640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三、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考核结果的使用</w:t>
      </w:r>
    </w:p>
    <w:p>
      <w:pPr>
        <w:numPr>
          <w:ilvl w:val="0"/>
          <w:numId w:val="0"/>
        </w:numPr>
        <w:tabs>
          <w:tab w:val="left" w:pos="7560"/>
        </w:tabs>
        <w:spacing w:line="580" w:lineRule="exact"/>
        <w:ind w:firstLine="640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 w:cstheme="minorBidi"/>
          <w:color w:val="000000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师德师风考核结果为：优秀、良好、合格、基本合格、不合格，作为对教师评聘和奖惩的重要依据，并记入教职工个人档案。</w:t>
      </w:r>
    </w:p>
    <w:p>
      <w:pPr>
        <w:numPr>
          <w:ilvl w:val="0"/>
          <w:numId w:val="0"/>
        </w:numPr>
        <w:tabs>
          <w:tab w:val="left" w:pos="7560"/>
        </w:tabs>
        <w:spacing w:line="580" w:lineRule="exact"/>
        <w:ind w:firstLine="640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 w:cstheme="minorBidi"/>
          <w:color w:val="000000"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在职称晋升、评先评优、培训进修等方面，优先考虑师德师风考核为“优秀”的教师。</w:t>
      </w:r>
    </w:p>
    <w:p>
      <w:pPr>
        <w:numPr>
          <w:ilvl w:val="0"/>
          <w:numId w:val="0"/>
        </w:numPr>
        <w:tabs>
          <w:tab w:val="left" w:pos="7560"/>
        </w:tabs>
        <w:spacing w:line="580" w:lineRule="exact"/>
        <w:ind w:firstLine="640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 w:cstheme="minorBidi"/>
          <w:color w:val="000000"/>
          <w:kern w:val="2"/>
          <w:sz w:val="32"/>
          <w:szCs w:val="32"/>
          <w:lang w:val="en-US" w:eastAsia="zh-CN" w:bidi="ar-SA"/>
        </w:rPr>
        <w:t>（三）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凡在师德师风考核中被确定为“基本合格”“不合格”的，当年年度考核相应定为“基本合格”或“不合格”。“基本合格”和“不合格”人员应由所在部门提出处理意见，安排谈心谈话、情况严重者调离原岗位直至解聘。</w:t>
      </w:r>
    </w:p>
    <w:p>
      <w:pPr>
        <w:numPr>
          <w:ilvl w:val="0"/>
          <w:numId w:val="0"/>
        </w:numPr>
        <w:tabs>
          <w:tab w:val="left" w:pos="7560"/>
        </w:tabs>
        <w:spacing w:line="580" w:lineRule="exact"/>
        <w:ind w:firstLine="640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 w:cstheme="minorBidi"/>
          <w:color w:val="000000"/>
          <w:kern w:val="2"/>
          <w:sz w:val="32"/>
          <w:szCs w:val="32"/>
          <w:lang w:val="en-US" w:eastAsia="zh-CN" w:bidi="ar-SA"/>
        </w:rPr>
        <w:t>（四）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各部门、</w:t>
      </w:r>
      <w:r>
        <w:rPr>
          <w:rFonts w:ascii="仿宋_GB2312" w:hAnsi="宋体" w:eastAsia="仿宋_GB2312"/>
          <w:color w:val="000000"/>
          <w:sz w:val="32"/>
          <w:szCs w:val="32"/>
        </w:rPr>
        <w:t>各单位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将师德师风考核结果汇总表（纸质档和电子档）于2024年6月15日前提交至教师工作</w:t>
      </w:r>
      <w:r>
        <w:rPr>
          <w:rFonts w:ascii="仿宋_GB2312" w:hAnsi="宋体" w:eastAsia="仿宋_GB2312"/>
          <w:color w:val="000000"/>
          <w:sz w:val="32"/>
          <w:szCs w:val="32"/>
        </w:rPr>
        <w:t>部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余长杰老师（</w:t>
      </w:r>
      <w:r>
        <w:rPr>
          <w:rFonts w:ascii="仿宋_GB2312" w:hAnsi="宋体" w:eastAsia="仿宋_GB2312"/>
          <w:color w:val="000000"/>
          <w:sz w:val="32"/>
          <w:szCs w:val="32"/>
        </w:rPr>
        <w:t>ycj12693@gmiot.com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，62990009）。</w:t>
      </w:r>
    </w:p>
    <w:p>
      <w:pPr>
        <w:tabs>
          <w:tab w:val="left" w:pos="7560"/>
        </w:tabs>
        <w:spacing w:line="580" w:lineRule="exact"/>
        <w:ind w:left="420"/>
        <w:jc w:val="left"/>
        <w:rPr>
          <w:rFonts w:hint="eastAsia" w:ascii="仿宋_GB2312" w:hAnsi="宋体" w:eastAsia="仿宋_GB2312"/>
          <w:color w:val="000000"/>
          <w:sz w:val="32"/>
          <w:szCs w:val="32"/>
        </w:rPr>
      </w:pPr>
    </w:p>
    <w:p>
      <w:pPr>
        <w:tabs>
          <w:tab w:val="left" w:pos="7560"/>
        </w:tabs>
        <w:spacing w:line="580" w:lineRule="exact"/>
        <w:ind w:firstLine="640"/>
        <w:jc w:val="left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附件：福州理工学院2023-2024学年师德师风考核结果</w:t>
      </w:r>
    </w:p>
    <w:p>
      <w:pPr>
        <w:tabs>
          <w:tab w:val="left" w:pos="7560"/>
        </w:tabs>
        <w:spacing w:line="580" w:lineRule="exact"/>
        <w:ind w:firstLine="1600"/>
        <w:jc w:val="left"/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汇总表</w:t>
      </w:r>
    </w:p>
    <w:p>
      <w:pPr>
        <w:tabs>
          <w:tab w:val="left" w:pos="6765"/>
        </w:tabs>
        <w:spacing w:line="580" w:lineRule="exact"/>
        <w:jc w:val="left"/>
        <w:rPr>
          <w:rFonts w:hint="eastAsia" w:ascii="仿宋_GB2312" w:hAnsi="宋体" w:eastAsia="仿宋_GB2312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/>
          <w:color w:val="000000"/>
          <w:sz w:val="32"/>
          <w:szCs w:val="32"/>
        </w:rPr>
        <w:tab/>
      </w:r>
    </w:p>
    <w:p>
      <w:pPr>
        <w:tabs>
          <w:tab w:val="left" w:pos="7560"/>
        </w:tabs>
        <w:spacing w:line="580" w:lineRule="exact"/>
        <w:jc w:val="left"/>
        <w:rPr>
          <w:rFonts w:hint="eastAsia" w:ascii="仿宋_GB2312" w:hAnsi="宋体" w:eastAsia="仿宋_GB2312"/>
          <w:color w:val="000000"/>
          <w:sz w:val="32"/>
          <w:szCs w:val="32"/>
        </w:rPr>
      </w:pPr>
    </w:p>
    <w:p>
      <w:pPr>
        <w:tabs>
          <w:tab w:val="left" w:pos="7560"/>
        </w:tabs>
        <w:spacing w:line="240" w:lineRule="auto"/>
        <w:ind w:right="0"/>
        <w:jc w:val="right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 xml:space="preserve">                  中共福州理工学院委员会教师工作部</w:t>
      </w:r>
    </w:p>
    <w:p>
      <w:pPr>
        <w:tabs>
          <w:tab w:val="left" w:pos="7560"/>
        </w:tabs>
        <w:spacing w:line="580" w:lineRule="exact"/>
        <w:jc w:val="center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2024年6月3日</w:t>
      </w:r>
    </w:p>
    <w:p>
      <w:pPr>
        <w:spacing w:before="156" w:beforeLines="50" w:after="156" w:afterLines="5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附件 </w:t>
      </w:r>
    </w:p>
    <w:p>
      <w:pPr>
        <w:spacing w:line="560" w:lineRule="exact"/>
        <w:jc w:val="left"/>
        <w:rPr>
          <w:rFonts w:hint="eastAsia" w:ascii="仿宋_GB2312" w:hAnsi="宋体" w:eastAsia="仿宋_GB2312" w:cs="Times New Roman"/>
          <w:sz w:val="32"/>
          <w:szCs w:val="32"/>
        </w:rPr>
      </w:pPr>
    </w:p>
    <w:p>
      <w:pPr>
        <w:widowControl/>
        <w:spacing w:line="570" w:lineRule="exact"/>
        <w:jc w:val="center"/>
        <w:rPr>
          <w:rFonts w:hint="eastAsia" w:ascii="仿宋_GB2312" w:hAnsi="宋体" w:eastAsia="仿宋_GB2312" w:cs="宋体"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福州理工学院2023-2024学年师德师风考核结果汇总表</w:t>
      </w:r>
    </w:p>
    <w:p>
      <w:pPr>
        <w:tabs>
          <w:tab w:val="left" w:pos="7560"/>
          <w:tab w:val="left" w:pos="8640"/>
        </w:tabs>
        <w:spacing w:line="400" w:lineRule="exact"/>
        <w:rPr>
          <w:rFonts w:hint="eastAsia" w:ascii="仿宋_GB2312" w:hAnsi="宋体" w:eastAsia="仿宋_GB2312" w:cs="宋体"/>
          <w:sz w:val="44"/>
          <w:szCs w:val="44"/>
        </w:rPr>
      </w:pPr>
    </w:p>
    <w:p>
      <w:pPr>
        <w:tabs>
          <w:tab w:val="left" w:pos="7560"/>
        </w:tabs>
        <w:spacing w:line="520" w:lineRule="exact"/>
        <w:rPr>
          <w:rFonts w:hint="eastAsia" w:ascii="仿宋_GB2312" w:hAnsi="宋体" w:eastAsia="仿宋_GB2312"/>
          <w:color w:val="000000"/>
          <w:sz w:val="24"/>
        </w:rPr>
      </w:pPr>
      <w:r>
        <w:rPr>
          <w:rFonts w:hint="eastAsia" w:ascii="仿宋_GB2312" w:hAnsi="宋体" w:eastAsia="仿宋_GB2312"/>
          <w:color w:val="000000"/>
          <w:sz w:val="24"/>
        </w:rPr>
        <w:t>部门名称及盖章：                                    报送日期：</w:t>
      </w:r>
    </w:p>
    <w:tbl>
      <w:tblPr>
        <w:tblStyle w:val="9"/>
        <w:tblW w:w="94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2214"/>
        <w:gridCol w:w="1260"/>
        <w:gridCol w:w="1330"/>
        <w:gridCol w:w="1805"/>
        <w:gridCol w:w="18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suppressAutoHyphens/>
              <w:jc w:val="center"/>
              <w:rPr>
                <w:rFonts w:hint="eastAsia" w:ascii="仿宋_GB2312" w:hAnsi="宋体" w:eastAsia="仿宋_GB2312" w:cs="仿宋_GB2312"/>
                <w:b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z w:val="24"/>
              </w:rPr>
              <w:t>序号</w:t>
            </w: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suppressAutoHyphens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z w:val="24"/>
              </w:rPr>
              <w:t>姓名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suppressAutoHyphens/>
              <w:jc w:val="center"/>
              <w:rPr>
                <w:rFonts w:hint="eastAsia" w:ascii="仿宋_GB2312" w:hAnsi="宋体" w:eastAsia="仿宋_GB2312" w:cs="仿宋_GB2312"/>
                <w:b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z w:val="24"/>
              </w:rPr>
              <w:t>自评</w:t>
            </w:r>
          </w:p>
          <w:p>
            <w:pPr>
              <w:suppressAutoHyphens/>
              <w:jc w:val="center"/>
              <w:rPr>
                <w:rFonts w:hint="eastAsia" w:ascii="仿宋_GB2312" w:hAnsi="宋体" w:eastAsia="仿宋_GB2312" w:cs="仿宋_GB2312"/>
                <w:b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z w:val="24"/>
              </w:rPr>
              <w:t>结果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suppressAutoHyphens/>
              <w:jc w:val="center"/>
              <w:rPr>
                <w:rFonts w:hint="eastAsia" w:ascii="仿宋_GB2312" w:hAnsi="宋体" w:eastAsia="仿宋_GB2312" w:cs="仿宋_GB2312"/>
                <w:b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z w:val="24"/>
              </w:rPr>
              <w:t>学生</w:t>
            </w:r>
          </w:p>
          <w:p>
            <w:pPr>
              <w:suppressAutoHyphens/>
              <w:jc w:val="center"/>
              <w:rPr>
                <w:rFonts w:hint="eastAsia" w:ascii="仿宋_GB2312" w:hAnsi="宋体" w:eastAsia="仿宋_GB2312" w:cs="仿宋_GB2312"/>
                <w:b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z w:val="24"/>
              </w:rPr>
              <w:t>评价</w:t>
            </w:r>
          </w:p>
        </w:tc>
        <w:tc>
          <w:tcPr>
            <w:tcW w:w="1805" w:type="dxa"/>
            <w:shd w:val="clear" w:color="auto" w:fill="auto"/>
            <w:vAlign w:val="center"/>
          </w:tcPr>
          <w:p>
            <w:pPr>
              <w:suppressAutoHyphens/>
              <w:jc w:val="center"/>
              <w:rPr>
                <w:rFonts w:hint="eastAsia" w:ascii="仿宋_GB2312" w:hAnsi="宋体" w:eastAsia="仿宋_GB2312" w:cs="仿宋_GB2312"/>
                <w:b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z w:val="24"/>
              </w:rPr>
              <w:t>学院(部门)</w:t>
            </w:r>
          </w:p>
          <w:p>
            <w:pPr>
              <w:suppressAutoHyphens/>
              <w:jc w:val="center"/>
              <w:rPr>
                <w:rFonts w:hint="eastAsia" w:ascii="仿宋_GB2312" w:hAnsi="宋体" w:eastAsia="仿宋_GB2312" w:cs="仿宋_GB2312"/>
                <w:b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z w:val="24"/>
              </w:rPr>
              <w:t>综合结果</w:t>
            </w:r>
          </w:p>
        </w:tc>
        <w:tc>
          <w:tcPr>
            <w:tcW w:w="1805" w:type="dxa"/>
            <w:shd w:val="clear" w:color="auto" w:fill="auto"/>
            <w:vAlign w:val="center"/>
          </w:tcPr>
          <w:p>
            <w:pPr>
              <w:suppressAutoHyphens/>
              <w:jc w:val="center"/>
              <w:rPr>
                <w:rFonts w:hint="eastAsia" w:ascii="仿宋_GB2312" w:hAnsi="宋体" w:eastAsia="仿宋_GB2312" w:cs="仿宋_GB2312"/>
                <w:b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sz w:val="24"/>
              </w:rPr>
              <w:t>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0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1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tabs>
          <w:tab w:val="left" w:pos="7560"/>
        </w:tabs>
        <w:spacing w:line="240" w:lineRule="exact"/>
        <w:rPr>
          <w:rFonts w:hint="eastAsia" w:ascii="仿宋_GB2312" w:hAnsi="宋体" w:eastAsia="仿宋_GB2312"/>
          <w:color w:val="000000"/>
          <w:sz w:val="24"/>
        </w:rPr>
      </w:pPr>
    </w:p>
    <w:tbl>
      <w:tblPr>
        <w:tblStyle w:val="9"/>
        <w:tblpPr w:leftFromText="180" w:rightFromText="180" w:vertAnchor="text" w:horzAnchor="margin" w:tblpY="1917"/>
        <w:tblOverlap w:val="never"/>
        <w:tblW w:w="8897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  <w:tcBorders>
              <w:tl2br w:val="nil"/>
              <w:tr2bl w:val="nil"/>
            </w:tcBorders>
            <w:vAlign w:val="center"/>
          </w:tcPr>
          <w:p>
            <w:pPr>
              <w:tabs>
                <w:tab w:val="left" w:pos="7560"/>
              </w:tabs>
              <w:spacing w:line="520" w:lineRule="exact"/>
              <w:ind w:firstLine="278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福州理工学院教师工作部           </w:t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2024年6月3日印发</w:t>
            </w:r>
          </w:p>
        </w:tc>
      </w:tr>
    </w:tbl>
    <w:p>
      <w:pPr>
        <w:tabs>
          <w:tab w:val="left" w:pos="7560"/>
        </w:tabs>
        <w:spacing w:line="520" w:lineRule="exact"/>
        <w:jc w:val="center"/>
        <w:rPr>
          <w:rFonts w:ascii="宋体" w:hAnsi="宋体" w:eastAsia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kern w:val="0"/>
          <w:szCs w:val="32"/>
          <w:lang w:eastAsia="zh-CN"/>
        </w:rPr>
        <w:t>（</w:t>
      </w:r>
      <w:r>
        <w:rPr>
          <w:rFonts w:hint="eastAsia" w:ascii="宋体" w:hAnsi="宋体" w:eastAsia="宋体" w:cs="宋体"/>
          <w:kern w:val="0"/>
          <w:szCs w:val="32"/>
        </w:rPr>
        <w:t>请统一用</w:t>
      </w:r>
      <w:r>
        <w:rPr>
          <w:rFonts w:hint="eastAsia" w:ascii="宋体" w:hAnsi="宋体" w:eastAsia="宋体" w:cs="宋体"/>
          <w:b/>
          <w:kern w:val="0"/>
          <w:szCs w:val="32"/>
        </w:rPr>
        <w:t>Excel格式</w:t>
      </w:r>
      <w:r>
        <w:rPr>
          <w:rFonts w:hint="eastAsia" w:ascii="宋体" w:hAnsi="宋体" w:eastAsia="宋体" w:cs="宋体"/>
          <w:kern w:val="0"/>
          <w:szCs w:val="32"/>
        </w:rPr>
        <w:t>制表</w:t>
      </w:r>
      <w:r>
        <w:rPr>
          <w:rFonts w:hint="eastAsia" w:ascii="宋体" w:hAnsi="宋体" w:eastAsia="宋体" w:cs="宋体"/>
          <w:kern w:val="0"/>
          <w:szCs w:val="32"/>
          <w:lang w:eastAsia="zh-CN"/>
        </w:rPr>
        <w:t>）</w:t>
      </w:r>
    </w:p>
    <w:sectPr>
      <w:footerReference r:id="rId3" w:type="default"/>
      <w:pgSz w:w="11906" w:h="16838"/>
      <w:pgMar w:top="1587" w:right="1559" w:bottom="1587" w:left="155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  <w:t>- 3 -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  <w:t>- 3 -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jOTM2MDU0Yjg3YjdlYTZiYzdmNzg1NDlmODJkYjIifQ=="/>
  </w:docVars>
  <w:rsids>
    <w:rsidRoot w:val="00F44757"/>
    <w:rsid w:val="000113F5"/>
    <w:rsid w:val="00066B42"/>
    <w:rsid w:val="00072F01"/>
    <w:rsid w:val="000A74B5"/>
    <w:rsid w:val="000C3058"/>
    <w:rsid w:val="00106BAA"/>
    <w:rsid w:val="001119F8"/>
    <w:rsid w:val="001648E1"/>
    <w:rsid w:val="001907B2"/>
    <w:rsid w:val="001A3002"/>
    <w:rsid w:val="001B38C1"/>
    <w:rsid w:val="001C4C5C"/>
    <w:rsid w:val="001D3C62"/>
    <w:rsid w:val="0021091C"/>
    <w:rsid w:val="002228A8"/>
    <w:rsid w:val="00235688"/>
    <w:rsid w:val="002513AB"/>
    <w:rsid w:val="00271282"/>
    <w:rsid w:val="002A13B5"/>
    <w:rsid w:val="002C15B1"/>
    <w:rsid w:val="002C5C68"/>
    <w:rsid w:val="002F4976"/>
    <w:rsid w:val="002F4CAE"/>
    <w:rsid w:val="00327727"/>
    <w:rsid w:val="003312D3"/>
    <w:rsid w:val="003333ED"/>
    <w:rsid w:val="0037167F"/>
    <w:rsid w:val="00394EE6"/>
    <w:rsid w:val="003B0739"/>
    <w:rsid w:val="003B18AF"/>
    <w:rsid w:val="003F7532"/>
    <w:rsid w:val="00406E8F"/>
    <w:rsid w:val="00443461"/>
    <w:rsid w:val="004A36E5"/>
    <w:rsid w:val="004C1DF9"/>
    <w:rsid w:val="004F2A4A"/>
    <w:rsid w:val="004F30BB"/>
    <w:rsid w:val="004F490D"/>
    <w:rsid w:val="00564A9C"/>
    <w:rsid w:val="00590C42"/>
    <w:rsid w:val="00592993"/>
    <w:rsid w:val="005945B8"/>
    <w:rsid w:val="005968D8"/>
    <w:rsid w:val="005A42BB"/>
    <w:rsid w:val="005D2F28"/>
    <w:rsid w:val="005E6923"/>
    <w:rsid w:val="005E692F"/>
    <w:rsid w:val="005F63D1"/>
    <w:rsid w:val="00612BA3"/>
    <w:rsid w:val="0061728C"/>
    <w:rsid w:val="00624454"/>
    <w:rsid w:val="00626197"/>
    <w:rsid w:val="00634C17"/>
    <w:rsid w:val="00637CA0"/>
    <w:rsid w:val="006565D3"/>
    <w:rsid w:val="00682DE3"/>
    <w:rsid w:val="006871A3"/>
    <w:rsid w:val="006B454C"/>
    <w:rsid w:val="006B63EB"/>
    <w:rsid w:val="006E7DDF"/>
    <w:rsid w:val="00711EEA"/>
    <w:rsid w:val="0073001C"/>
    <w:rsid w:val="007372B0"/>
    <w:rsid w:val="007558D5"/>
    <w:rsid w:val="00777CDA"/>
    <w:rsid w:val="007E5F1D"/>
    <w:rsid w:val="008149F8"/>
    <w:rsid w:val="00816CCE"/>
    <w:rsid w:val="00817F0E"/>
    <w:rsid w:val="0086610F"/>
    <w:rsid w:val="0088305E"/>
    <w:rsid w:val="008A1367"/>
    <w:rsid w:val="00911275"/>
    <w:rsid w:val="00992572"/>
    <w:rsid w:val="00992F0C"/>
    <w:rsid w:val="00997DCC"/>
    <w:rsid w:val="00A35FF2"/>
    <w:rsid w:val="00A36721"/>
    <w:rsid w:val="00A42A1A"/>
    <w:rsid w:val="00A85F01"/>
    <w:rsid w:val="00A904C4"/>
    <w:rsid w:val="00A943D0"/>
    <w:rsid w:val="00AC0E72"/>
    <w:rsid w:val="00B31A18"/>
    <w:rsid w:val="00B3222C"/>
    <w:rsid w:val="00B73846"/>
    <w:rsid w:val="00B87DCD"/>
    <w:rsid w:val="00BD1082"/>
    <w:rsid w:val="00BE2063"/>
    <w:rsid w:val="00C02B61"/>
    <w:rsid w:val="00C170A2"/>
    <w:rsid w:val="00C63007"/>
    <w:rsid w:val="00C75796"/>
    <w:rsid w:val="00CD4687"/>
    <w:rsid w:val="00D01413"/>
    <w:rsid w:val="00D06F64"/>
    <w:rsid w:val="00D65745"/>
    <w:rsid w:val="00DA39AC"/>
    <w:rsid w:val="00DA555D"/>
    <w:rsid w:val="00DB0382"/>
    <w:rsid w:val="00DB1F38"/>
    <w:rsid w:val="00DB54CA"/>
    <w:rsid w:val="00DB750A"/>
    <w:rsid w:val="00DD1959"/>
    <w:rsid w:val="00DE2006"/>
    <w:rsid w:val="00E1145E"/>
    <w:rsid w:val="00E40B00"/>
    <w:rsid w:val="00E73E9E"/>
    <w:rsid w:val="00E83C2E"/>
    <w:rsid w:val="00E91BB6"/>
    <w:rsid w:val="00F00145"/>
    <w:rsid w:val="00F215EC"/>
    <w:rsid w:val="00F44757"/>
    <w:rsid w:val="00F542D3"/>
    <w:rsid w:val="00F725C6"/>
    <w:rsid w:val="00FA7946"/>
    <w:rsid w:val="00FB2CC8"/>
    <w:rsid w:val="00FB3E2C"/>
    <w:rsid w:val="00FC4528"/>
    <w:rsid w:val="00FD082D"/>
    <w:rsid w:val="00FE1ADE"/>
    <w:rsid w:val="010D615E"/>
    <w:rsid w:val="011C626C"/>
    <w:rsid w:val="036F7A10"/>
    <w:rsid w:val="06816857"/>
    <w:rsid w:val="08E663EC"/>
    <w:rsid w:val="0CD921E6"/>
    <w:rsid w:val="0CE22C40"/>
    <w:rsid w:val="13101153"/>
    <w:rsid w:val="1AAF4695"/>
    <w:rsid w:val="1E0055FA"/>
    <w:rsid w:val="203C6D8C"/>
    <w:rsid w:val="232E0C89"/>
    <w:rsid w:val="24A85FCF"/>
    <w:rsid w:val="24D82222"/>
    <w:rsid w:val="250D1784"/>
    <w:rsid w:val="277551D0"/>
    <w:rsid w:val="2A5341FD"/>
    <w:rsid w:val="2CA817CC"/>
    <w:rsid w:val="305255AD"/>
    <w:rsid w:val="33171F57"/>
    <w:rsid w:val="362B3ECF"/>
    <w:rsid w:val="384E5EBE"/>
    <w:rsid w:val="389C2AD2"/>
    <w:rsid w:val="3AC21ADC"/>
    <w:rsid w:val="426A6C1B"/>
    <w:rsid w:val="47A15968"/>
    <w:rsid w:val="497260B3"/>
    <w:rsid w:val="4A4F2204"/>
    <w:rsid w:val="4C0C0D92"/>
    <w:rsid w:val="4D050A2B"/>
    <w:rsid w:val="518A2106"/>
    <w:rsid w:val="52965773"/>
    <w:rsid w:val="532D0EE6"/>
    <w:rsid w:val="53D364D5"/>
    <w:rsid w:val="54156399"/>
    <w:rsid w:val="5D3F0A89"/>
    <w:rsid w:val="604638DA"/>
    <w:rsid w:val="635F65F6"/>
    <w:rsid w:val="65284543"/>
    <w:rsid w:val="6D1A2AA5"/>
    <w:rsid w:val="6D353202"/>
    <w:rsid w:val="6DFE3144"/>
    <w:rsid w:val="6FE96B74"/>
    <w:rsid w:val="73EC57CD"/>
    <w:rsid w:val="7A27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jc w:val="center"/>
    </w:pPr>
    <w:rPr>
      <w:sz w:val="44"/>
    </w:r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Body Text First Indent"/>
    <w:basedOn w:val="3"/>
    <w:qFormat/>
    <w:uiPriority w:val="0"/>
    <w:pPr>
      <w:ind w:firstLine="420" w:firstLineChars="100"/>
    </w:pPr>
    <w:rPr>
      <w:kern w:val="0"/>
      <w:sz w:val="20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批注框文本 字符"/>
    <w:basedOn w:val="10"/>
    <w:link w:val="4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/>
    </w:pPr>
  </w:style>
  <w:style w:type="character" w:customStyle="1" w:styleId="15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722</Words>
  <Characters>817</Characters>
  <Lines>8</Lines>
  <Paragraphs>2</Paragraphs>
  <TotalTime>10</TotalTime>
  <ScaleCrop>false</ScaleCrop>
  <LinksUpToDate>false</LinksUpToDate>
  <CharactersWithSpaces>1046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2020-08-19T02:25:00Z</dcterms:created>
  <dc:creator>Administrator</dc:creator>
  <cp:lastModifiedBy>弥望塔</cp:lastModifiedBy>
  <cp:lastPrinted>2023-05-31T08:13:00Z</cp:lastPrinted>
  <dcterms:modified xsi:type="dcterms:W3CDTF">2024-06-05T07:25:07Z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D48771DB3C8A478F96F039C732921852_13</vt:lpwstr>
  </property>
</Properties>
</file>