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keepNext w:val="0"/>
        <w:keepLines w:val="0"/>
        <w:pageBreakBefore w:val="0"/>
        <w:widowControl w:val="0"/>
        <w:tabs>
          <w:tab w:val="left" w:pos="7560"/>
        </w:tabs>
        <w:kinsoku/>
        <w:wordWrap/>
        <w:overflowPunct/>
        <w:topLinePunct w:val="0"/>
        <w:autoSpaceDE/>
        <w:autoSpaceDN/>
        <w:bidi w:val="0"/>
        <w:adjustRightInd/>
        <w:snapToGrid/>
        <w:spacing w:line="600" w:lineRule="exact"/>
        <w:ind w:firstLine="0" w:firstLineChars="0"/>
        <w:contextualSpacing/>
        <w:jc w:val="center"/>
        <w:textAlignment w:val="auto"/>
        <w:rPr>
          <w:rFonts w:hint="eastAsia" w:ascii="仿宋_GB2312" w:eastAsia="仿宋_GB2312"/>
          <w:color w:val="000000"/>
          <w:sz w:val="32"/>
          <w:szCs w:val="32"/>
        </w:rPr>
      </w:pPr>
      <w:r>
        <w:rPr>
          <w:rFonts w:hint="eastAsia" w:ascii="仿宋_GB2312" w:eastAsia="仿宋_GB2312"/>
          <w:color w:val="000000"/>
          <w:sz w:val="32"/>
          <w:szCs w:val="32"/>
        </w:rPr>
        <w:t>福理工</w:t>
      </w:r>
      <w:r>
        <w:rPr>
          <w:rFonts w:hint="eastAsia" w:ascii="仿宋_GB2312" w:eastAsia="仿宋_GB2312"/>
          <w:color w:val="000000"/>
          <w:sz w:val="32"/>
          <w:szCs w:val="32"/>
          <w:lang w:eastAsia="zh-CN"/>
        </w:rPr>
        <w:t>教</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134</w:t>
      </w:r>
      <w:r>
        <w:rPr>
          <w:rFonts w:hint="eastAsia" w:ascii="仿宋_GB2312" w:eastAsia="仿宋_GB2312"/>
          <w:color w:val="000000"/>
          <w:sz w:val="32"/>
          <w:szCs w:val="32"/>
        </w:rPr>
        <w:t>号</w:t>
      </w:r>
    </w:p>
    <w:p>
      <w:pPr>
        <w:tabs>
          <w:tab w:val="left" w:pos="8640"/>
        </w:tabs>
        <w:spacing w:line="240" w:lineRule="exact"/>
        <w:rPr>
          <w:rFonts w:hint="eastAsia" w:ascii="华文中宋" w:hAnsi="华文中宋" w:eastAsia="华文中宋"/>
          <w:color w:val="FF0000"/>
          <w:w w:val="50"/>
          <w:sz w:val="44"/>
          <w:szCs w:val="44"/>
          <w:u w:val="thick"/>
        </w:rPr>
      </w:pPr>
      <w:r>
        <w:rPr>
          <w:rFonts w:hint="eastAsia" w:ascii="华文中宋" w:hAnsi="华文中宋" w:eastAsia="华文中宋"/>
          <w:color w:val="FF0000"/>
          <w:w w:val="50"/>
          <w:sz w:val="32"/>
          <w:szCs w:val="32"/>
          <w:u w:val="thick"/>
        </w:rPr>
        <w:t xml:space="preserve">                                                                                                                           </w:t>
      </w:r>
    </w:p>
    <w:p>
      <w:pPr>
        <w:keepNext w:val="0"/>
        <w:keepLines w:val="0"/>
        <w:pageBreakBefore w:val="0"/>
        <w:widowControl w:val="0"/>
        <w:kinsoku/>
        <w:wordWrap/>
        <w:overflowPunct/>
        <w:topLinePunct w:val="0"/>
        <w:autoSpaceDE/>
        <w:autoSpaceDN/>
        <w:bidi w:val="0"/>
        <w:adjustRightInd/>
        <w:snapToGrid/>
        <w:spacing w:line="400" w:lineRule="exact"/>
        <w:contextualSpacing/>
        <w:jc w:val="both"/>
        <w:textAlignment w:val="auto"/>
        <w:rPr>
          <w:rFonts w:ascii="仿宋_GB2312" w:hAnsi="宋体" w:eastAsia="仿宋_GB2312"/>
          <w:b/>
          <w:sz w:val="32"/>
          <w:szCs w:val="32"/>
        </w:rPr>
      </w:pPr>
    </w:p>
    <w:p>
      <w:pPr>
        <w:spacing w:line="700" w:lineRule="exact"/>
        <w:contextualSpacing/>
        <w:jc w:val="center"/>
        <w:rPr>
          <w:rFonts w:hint="eastAsia" w:ascii="方正小标宋简体" w:eastAsia="方正小标宋简体"/>
          <w:sz w:val="44"/>
          <w:szCs w:val="44"/>
        </w:rPr>
      </w:pPr>
      <w:r>
        <w:rPr>
          <w:rFonts w:hint="eastAsia" w:ascii="方正小标宋简体" w:eastAsia="方正小标宋简体"/>
          <w:sz w:val="44"/>
          <w:szCs w:val="44"/>
        </w:rPr>
        <w:t>关于组织202</w:t>
      </w:r>
      <w:r>
        <w:rPr>
          <w:rFonts w:hint="eastAsia" w:ascii="方正小标宋简体" w:eastAsia="方正小标宋简体"/>
          <w:sz w:val="44"/>
          <w:szCs w:val="44"/>
          <w:lang w:val="en-US" w:eastAsia="zh-CN"/>
        </w:rPr>
        <w:t>2</w:t>
      </w:r>
      <w:r>
        <w:rPr>
          <w:rFonts w:hint="eastAsia" w:ascii="方正小标宋简体" w:eastAsia="方正小标宋简体"/>
          <w:sz w:val="44"/>
          <w:szCs w:val="44"/>
        </w:rPr>
        <w:t>级学生学信网学籍电子注册</w:t>
      </w:r>
    </w:p>
    <w:p>
      <w:pPr>
        <w:spacing w:line="700" w:lineRule="exact"/>
        <w:contextualSpacing/>
        <w:jc w:val="center"/>
        <w:rPr>
          <w:rFonts w:hint="eastAsia" w:ascii="方正小标宋简体" w:eastAsia="方正小标宋简体"/>
          <w:sz w:val="44"/>
          <w:szCs w:val="44"/>
        </w:rPr>
      </w:pPr>
      <w:r>
        <w:rPr>
          <w:rFonts w:hint="eastAsia" w:ascii="方正小标宋简体" w:eastAsia="方正小标宋简体"/>
          <w:sz w:val="44"/>
          <w:szCs w:val="44"/>
        </w:rPr>
        <w:t>信息查询及正方教务管理系统</w:t>
      </w:r>
    </w:p>
    <w:p>
      <w:pPr>
        <w:spacing w:line="700" w:lineRule="exact"/>
        <w:contextualSpacing/>
        <w:jc w:val="center"/>
        <w:rPr>
          <w:rFonts w:hint="eastAsia" w:ascii="方正小标宋简体" w:eastAsia="方正小标宋简体"/>
          <w:sz w:val="44"/>
          <w:szCs w:val="44"/>
          <w:lang w:val="en-US" w:eastAsia="zh-CN"/>
        </w:rPr>
      </w:pPr>
      <w:r>
        <w:rPr>
          <w:rFonts w:hint="eastAsia" w:ascii="方正小标宋简体" w:eastAsia="方正小标宋简体"/>
          <w:sz w:val="44"/>
          <w:szCs w:val="44"/>
        </w:rPr>
        <w:t>个人信息录入的</w:t>
      </w:r>
      <w:r>
        <w:rPr>
          <w:rFonts w:hint="eastAsia" w:ascii="方正小标宋简体" w:eastAsia="方正小标宋简体"/>
          <w:sz w:val="44"/>
          <w:szCs w:val="44"/>
          <w:lang w:val="en-US" w:eastAsia="zh-CN"/>
        </w:rPr>
        <w:t>通知</w:t>
      </w:r>
    </w:p>
    <w:p>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ascii="方正小标宋简体" w:hAnsi="宋体" w:eastAsia="方正小标宋简体"/>
          <w:sz w:val="44"/>
          <w:szCs w:val="44"/>
        </w:rPr>
      </w:pPr>
    </w:p>
    <w:p>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宋体" w:eastAsia="仿宋_GB2312"/>
          <w:sz w:val="32"/>
          <w:szCs w:val="32"/>
        </w:rPr>
      </w:pPr>
      <w:r>
        <w:rPr>
          <w:rFonts w:hint="eastAsia" w:ascii="仿宋_GB2312" w:hAnsi="宋体" w:eastAsia="仿宋_GB2312"/>
          <w:sz w:val="32"/>
          <w:szCs w:val="32"/>
        </w:rPr>
        <w:t>各</w:t>
      </w:r>
      <w:r>
        <w:rPr>
          <w:rFonts w:hint="eastAsia" w:ascii="仿宋_GB2312" w:hAnsi="宋体" w:eastAsia="仿宋_GB2312"/>
          <w:sz w:val="32"/>
          <w:szCs w:val="32"/>
          <w:lang w:eastAsia="zh-CN"/>
        </w:rPr>
        <w:t>二级</w:t>
      </w:r>
      <w:r>
        <w:rPr>
          <w:rFonts w:hint="eastAsia" w:ascii="仿宋_GB2312" w:hAnsi="宋体" w:eastAsia="仿宋_GB2312"/>
          <w:sz w:val="32"/>
          <w:szCs w:val="32"/>
        </w:rPr>
        <w:t>学院：</w:t>
      </w:r>
    </w:p>
    <w:p>
      <w:pPr>
        <w:keepNext w:val="0"/>
        <w:keepLines w:val="0"/>
        <w:pageBreakBefore w:val="0"/>
        <w:widowControl/>
        <w:kinsoku/>
        <w:wordWrap/>
        <w:overflowPunct/>
        <w:topLinePunct w:val="0"/>
        <w:autoSpaceDE/>
        <w:autoSpaceDN/>
        <w:bidi w:val="0"/>
        <w:adjustRightInd/>
        <w:snapToGrid/>
        <w:spacing w:line="240" w:lineRule="auto"/>
        <w:ind w:firstLine="640" w:firstLineChars="200"/>
        <w:contextualSpacing/>
        <w:textAlignment w:val="auto"/>
        <w:rPr>
          <w:rFonts w:hint="eastAsia" w:ascii="仿宋_GB2312" w:hAnsi="宋体" w:eastAsia="仿宋_GB2312"/>
          <w:sz w:val="32"/>
          <w:szCs w:val="32"/>
        </w:rPr>
      </w:pPr>
      <w:r>
        <w:rPr>
          <w:rFonts w:hint="eastAsia" w:ascii="仿宋_GB2312" w:hAnsi="宋体" w:eastAsia="仿宋_GB2312"/>
          <w:sz w:val="32"/>
          <w:szCs w:val="32"/>
        </w:rPr>
        <w:t>目前我校已在</w:t>
      </w:r>
      <w:r>
        <w:rPr>
          <w:rFonts w:hint="eastAsia" w:ascii="仿宋_GB2312" w:hAnsi="宋体" w:eastAsia="仿宋_GB2312" w:cs="Arial"/>
          <w:kern w:val="0"/>
          <w:sz w:val="32"/>
          <w:szCs w:val="32"/>
        </w:rPr>
        <w:t>中国高等教育学生信息网</w:t>
      </w:r>
      <w:r>
        <w:rPr>
          <w:rFonts w:hint="eastAsia" w:ascii="仿宋_GB2312" w:hAnsi="宋体" w:eastAsia="仿宋_GB2312" w:cs="Arial"/>
          <w:kern w:val="0"/>
          <w:sz w:val="32"/>
          <w:szCs w:val="32"/>
          <w:lang w:eastAsia="zh-CN"/>
        </w:rPr>
        <w:t>（</w:t>
      </w:r>
      <w:r>
        <w:rPr>
          <w:rFonts w:hint="eastAsia" w:ascii="仿宋_GB2312" w:hAnsi="宋体" w:eastAsia="仿宋_GB2312" w:cs="Arial"/>
          <w:kern w:val="0"/>
          <w:sz w:val="32"/>
          <w:szCs w:val="32"/>
        </w:rPr>
        <w:t>简称“学信网”</w:t>
      </w:r>
      <w:r>
        <w:rPr>
          <w:rFonts w:hint="eastAsia" w:ascii="仿宋_GB2312" w:hAnsi="宋体" w:eastAsia="仿宋_GB2312" w:cs="Arial"/>
          <w:kern w:val="0"/>
          <w:sz w:val="32"/>
          <w:szCs w:val="32"/>
          <w:lang w:eastAsia="zh-CN"/>
        </w:rPr>
        <w:t>）</w:t>
      </w:r>
      <w:r>
        <w:rPr>
          <w:rFonts w:hint="eastAsia" w:ascii="仿宋_GB2312" w:hAnsi="宋体" w:eastAsia="仿宋_GB2312"/>
          <w:sz w:val="32"/>
          <w:szCs w:val="32"/>
        </w:rPr>
        <w:t>完成20</w:t>
      </w:r>
      <w:r>
        <w:rPr>
          <w:rFonts w:hint="eastAsia" w:ascii="仿宋_GB2312" w:hAnsi="宋体" w:eastAsia="仿宋_GB2312"/>
          <w:sz w:val="32"/>
          <w:szCs w:val="32"/>
          <w:lang w:val="en-US" w:eastAsia="zh-CN"/>
        </w:rPr>
        <w:t>22</w:t>
      </w:r>
      <w:r>
        <w:rPr>
          <w:rFonts w:hint="eastAsia" w:ascii="仿宋_GB2312" w:hAnsi="宋体" w:eastAsia="仿宋_GB2312"/>
          <w:sz w:val="32"/>
          <w:szCs w:val="32"/>
        </w:rPr>
        <w:t>级学生学籍电子注册工作及正方教务管理系统学生基本数据导入。为确保学生学籍信息准确性和完整性，请各院组织202</w:t>
      </w:r>
      <w:r>
        <w:rPr>
          <w:rFonts w:hint="eastAsia" w:ascii="仿宋_GB2312" w:hAnsi="宋体" w:eastAsia="仿宋_GB2312"/>
          <w:sz w:val="32"/>
          <w:szCs w:val="32"/>
          <w:lang w:val="en-US" w:eastAsia="zh-CN"/>
        </w:rPr>
        <w:t>2</w:t>
      </w:r>
      <w:r>
        <w:rPr>
          <w:rFonts w:hint="eastAsia" w:ascii="仿宋_GB2312" w:hAnsi="宋体" w:eastAsia="仿宋_GB2312"/>
          <w:sz w:val="32"/>
          <w:szCs w:val="32"/>
        </w:rPr>
        <w:t>级各班学生于</w:t>
      </w:r>
      <w:r>
        <w:rPr>
          <w:rFonts w:hint="eastAsia" w:ascii="仿宋_GB2312" w:hAnsi="宋体" w:eastAsia="仿宋_GB2312"/>
          <w:b/>
          <w:bCs/>
          <w:sz w:val="32"/>
          <w:szCs w:val="32"/>
          <w:lang w:val="en-US" w:eastAsia="zh-CN"/>
        </w:rPr>
        <w:t>11</w:t>
      </w:r>
      <w:r>
        <w:rPr>
          <w:rFonts w:hint="eastAsia" w:ascii="仿宋_GB2312" w:hAnsi="宋体" w:eastAsia="仿宋_GB2312"/>
          <w:b/>
          <w:bCs/>
          <w:sz w:val="32"/>
          <w:szCs w:val="32"/>
        </w:rPr>
        <w:t>月</w:t>
      </w:r>
      <w:r>
        <w:rPr>
          <w:rFonts w:hint="eastAsia" w:ascii="仿宋_GB2312" w:hAnsi="宋体" w:eastAsia="仿宋_GB2312"/>
          <w:b/>
          <w:bCs/>
          <w:sz w:val="32"/>
          <w:szCs w:val="32"/>
          <w:lang w:val="en-US" w:eastAsia="zh-CN"/>
        </w:rPr>
        <w:t>1</w:t>
      </w:r>
      <w:r>
        <w:rPr>
          <w:rFonts w:hint="eastAsia" w:ascii="仿宋_GB2312" w:hAnsi="宋体" w:eastAsia="仿宋_GB2312"/>
          <w:b/>
          <w:bCs/>
          <w:sz w:val="32"/>
          <w:szCs w:val="32"/>
        </w:rPr>
        <w:t>日-11月</w:t>
      </w:r>
      <w:r>
        <w:rPr>
          <w:rFonts w:hint="eastAsia" w:ascii="仿宋_GB2312" w:hAnsi="宋体" w:eastAsia="仿宋_GB2312"/>
          <w:b/>
          <w:bCs/>
          <w:sz w:val="32"/>
          <w:szCs w:val="32"/>
          <w:lang w:val="en-US" w:eastAsia="zh-CN"/>
        </w:rPr>
        <w:t>20</w:t>
      </w:r>
      <w:r>
        <w:rPr>
          <w:rFonts w:hint="eastAsia" w:ascii="仿宋_GB2312" w:hAnsi="宋体" w:eastAsia="仿宋_GB2312"/>
          <w:b/>
          <w:bCs/>
          <w:sz w:val="32"/>
          <w:szCs w:val="32"/>
        </w:rPr>
        <w:t>日</w:t>
      </w:r>
      <w:r>
        <w:rPr>
          <w:rFonts w:hint="eastAsia" w:ascii="仿宋_GB2312" w:hAnsi="宋体" w:eastAsia="仿宋_GB2312"/>
          <w:sz w:val="32"/>
          <w:szCs w:val="32"/>
        </w:rPr>
        <w:t>登录学信网查询确认学籍信息，并完善正方教务管理系统的个人学习简历。学信网学籍信息查询方法参见附件1；正方系统个人学籍档案录入方法参见附件2。</w:t>
      </w:r>
    </w:p>
    <w:p>
      <w:pPr>
        <w:keepNext w:val="0"/>
        <w:keepLines w:val="0"/>
        <w:pageBreakBefore w:val="0"/>
        <w:widowControl/>
        <w:kinsoku/>
        <w:wordWrap/>
        <w:overflowPunct/>
        <w:topLinePunct w:val="0"/>
        <w:autoSpaceDE/>
        <w:autoSpaceDN/>
        <w:bidi w:val="0"/>
        <w:adjustRightInd/>
        <w:snapToGrid/>
        <w:spacing w:line="240" w:lineRule="auto"/>
        <w:ind w:firstLine="640" w:firstLineChars="200"/>
        <w:contextualSpacing/>
        <w:textAlignment w:val="auto"/>
        <w:rPr>
          <w:rFonts w:hint="eastAsia" w:ascii="仿宋_GB2312" w:hAnsi="宋体" w:eastAsia="仿宋_GB2312"/>
          <w:sz w:val="32"/>
          <w:szCs w:val="32"/>
        </w:rPr>
      </w:pPr>
      <w:r>
        <w:rPr>
          <w:rFonts w:hint="eastAsia" w:ascii="仿宋_GB2312" w:hAnsi="宋体" w:eastAsia="仿宋_GB2312"/>
          <w:sz w:val="32"/>
          <w:szCs w:val="32"/>
        </w:rPr>
        <w:t>学生学籍电子注册信息是学生毕业时学历证书电子注册信息的唯一依据，没有学籍的学生毕业时不能获得毕业证书；正方教务管理系统学生个人信息将存入学生档案。请各学院务必通知到每一位新生，教务处也将及时通报工作进度。学生因故未在规定时间内查询与核对学籍信息所导致的学生无学籍或学籍信息有误，责任由学生本人承担。</w:t>
      </w:r>
    </w:p>
    <w:p>
      <w:pPr>
        <w:keepNext w:val="0"/>
        <w:keepLines w:val="0"/>
        <w:pageBreakBefore w:val="0"/>
        <w:widowControl/>
        <w:kinsoku/>
        <w:wordWrap/>
        <w:overflowPunct/>
        <w:topLinePunct w:val="0"/>
        <w:autoSpaceDE/>
        <w:autoSpaceDN/>
        <w:bidi w:val="0"/>
        <w:adjustRightInd/>
        <w:snapToGrid/>
        <w:spacing w:line="240" w:lineRule="auto"/>
        <w:ind w:firstLine="640" w:firstLineChars="200"/>
        <w:contextualSpacing/>
        <w:textAlignment w:val="auto"/>
        <w:rPr>
          <w:rFonts w:hint="eastAsia" w:ascii="仿宋_GB2312" w:hAnsi="宋体" w:eastAsia="仿宋_GB2312"/>
          <w:sz w:val="32"/>
          <w:szCs w:val="32"/>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contextualSpacing/>
        <w:textAlignment w:val="auto"/>
        <w:rPr>
          <w:rFonts w:hint="eastAsia" w:ascii="方正小标宋简体" w:hAnsi="宋体" w:eastAsia="方正小标宋简体"/>
          <w:sz w:val="44"/>
          <w:szCs w:val="44"/>
        </w:rPr>
      </w:pPr>
      <w:r>
        <w:rPr>
          <w:rFonts w:hint="eastAsia" w:ascii="仿宋_GB2312" w:hAnsi="宋体" w:eastAsia="仿宋_GB2312"/>
          <w:sz w:val="32"/>
          <w:szCs w:val="32"/>
        </w:rPr>
        <w:t>附件：1. 学信网学籍电子注册信息查询方法</w:t>
      </w:r>
    </w:p>
    <w:p>
      <w:pPr>
        <w:keepNext w:val="0"/>
        <w:keepLines w:val="0"/>
        <w:pageBreakBefore w:val="0"/>
        <w:widowControl/>
        <w:kinsoku/>
        <w:wordWrap/>
        <w:overflowPunct/>
        <w:topLinePunct w:val="0"/>
        <w:autoSpaceDE/>
        <w:autoSpaceDN/>
        <w:bidi w:val="0"/>
        <w:adjustRightInd/>
        <w:snapToGrid/>
        <w:spacing w:line="240" w:lineRule="auto"/>
        <w:ind w:firstLine="1600" w:firstLineChars="500"/>
        <w:contextualSpacing/>
        <w:textAlignment w:val="auto"/>
        <w:rPr>
          <w:rFonts w:hint="eastAsia" w:ascii="仿宋_GB2312" w:hAnsi="宋体" w:eastAsia="仿宋_GB2312"/>
          <w:sz w:val="32"/>
          <w:szCs w:val="32"/>
        </w:rPr>
      </w:pPr>
      <w:r>
        <w:rPr>
          <w:rFonts w:hint="eastAsia" w:ascii="仿宋_GB2312" w:hAnsi="宋体" w:eastAsia="仿宋_GB2312"/>
          <w:sz w:val="32"/>
          <w:szCs w:val="32"/>
        </w:rPr>
        <w:t>2. 正方教务管理系统个人学习档案录入方法</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_GB2312" w:hAnsi="宋体" w:eastAsia="仿宋_GB2312"/>
          <w:sz w:val="32"/>
          <w:szCs w:val="32"/>
        </w:rPr>
      </w:pPr>
      <w:bookmarkStart w:id="2" w:name="_GoBack"/>
      <w:bookmarkEnd w:id="2"/>
    </w:p>
    <w:p>
      <w:pPr>
        <w:keepNext w:val="0"/>
        <w:keepLines w:val="0"/>
        <w:pageBreakBefore w:val="0"/>
        <w:widowControl w:val="0"/>
        <w:kinsoku/>
        <w:wordWrap/>
        <w:overflowPunct/>
        <w:topLinePunct w:val="0"/>
        <w:autoSpaceDE/>
        <w:autoSpaceDN/>
        <w:bidi w:val="0"/>
        <w:adjustRightInd/>
        <w:snapToGrid/>
        <w:spacing w:line="240" w:lineRule="auto"/>
        <w:ind w:firstLine="5280" w:firstLineChars="1650"/>
        <w:textAlignment w:val="auto"/>
        <w:rPr>
          <w:rFonts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840" w:rightChars="400"/>
        <w:jc w:val="right"/>
        <w:textAlignment w:val="auto"/>
        <w:rPr>
          <w:rFonts w:ascii="仿宋_GB2312" w:hAnsi="宋体" w:eastAsia="仿宋_GB2312"/>
          <w:sz w:val="32"/>
          <w:szCs w:val="32"/>
        </w:rPr>
      </w:pPr>
      <w:r>
        <w:rPr>
          <w:rFonts w:hint="eastAsia" w:ascii="仿宋_GB2312" w:hAnsi="宋体" w:eastAsia="仿宋_GB2312"/>
          <w:sz w:val="32"/>
          <w:szCs w:val="32"/>
        </w:rPr>
        <w:t>福州理工学院教务处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202</w:t>
      </w:r>
      <w:r>
        <w:rPr>
          <w:rFonts w:hint="eastAsia" w:ascii="仿宋_GB2312" w:hAnsi="宋体" w:eastAsia="仿宋_GB2312"/>
          <w:sz w:val="32"/>
          <w:szCs w:val="32"/>
          <w:lang w:val="en-US" w:eastAsia="zh-CN"/>
        </w:rPr>
        <w:t>2</w:t>
      </w:r>
      <w:r>
        <w:rPr>
          <w:rFonts w:hint="eastAsia" w:ascii="仿宋_GB2312" w:hAnsi="宋体" w:eastAsia="仿宋_GB2312"/>
          <w:sz w:val="32"/>
          <w:szCs w:val="32"/>
        </w:rPr>
        <w:t>年</w:t>
      </w:r>
      <w:r>
        <w:rPr>
          <w:rFonts w:hint="eastAsia" w:ascii="仿宋_GB2312" w:hAnsi="宋体" w:eastAsia="仿宋_GB2312"/>
          <w:sz w:val="32"/>
          <w:szCs w:val="32"/>
          <w:lang w:val="en-US" w:eastAsia="zh-CN"/>
        </w:rPr>
        <w:t>10</w:t>
      </w:r>
      <w:r>
        <w:rPr>
          <w:rFonts w:hint="eastAsia" w:ascii="仿宋_GB2312" w:hAnsi="宋体" w:eastAsia="仿宋_GB2312"/>
          <w:sz w:val="32"/>
          <w:szCs w:val="32"/>
        </w:rPr>
        <w:t>月</w:t>
      </w:r>
      <w:r>
        <w:rPr>
          <w:rFonts w:hint="eastAsia" w:ascii="仿宋_GB2312" w:hAnsi="宋体" w:eastAsia="仿宋_GB2312"/>
          <w:sz w:val="32"/>
          <w:szCs w:val="32"/>
          <w:lang w:val="en-US" w:eastAsia="zh-CN"/>
        </w:rPr>
        <w:t>31</w:t>
      </w:r>
      <w:r>
        <w:rPr>
          <w:rFonts w:hint="eastAsia" w:ascii="仿宋_GB2312" w:hAnsi="宋体" w:eastAsia="仿宋_GB2312"/>
          <w:sz w:val="32"/>
          <w:szCs w:val="32"/>
        </w:rPr>
        <w:t>日</w:t>
      </w:r>
    </w:p>
    <w:p>
      <w:r>
        <w:rPr>
          <w:rFonts w:ascii="仿宋_GB2312" w:hAnsi="宋体" w:eastAsia="仿宋_GB2312"/>
          <w:sz w:val="32"/>
          <w:szCs w:val="32"/>
        </w:rPr>
        <w:br w:type="page"/>
      </w:r>
    </w:p>
    <w:p>
      <w:pPr>
        <w:widowControl/>
        <w:spacing w:line="360" w:lineRule="auto"/>
        <w:rPr>
          <w:rFonts w:hint="eastAsia" w:ascii="黑体" w:hAnsi="宋体" w:eastAsia="黑体"/>
          <w:sz w:val="32"/>
          <w:szCs w:val="32"/>
        </w:rPr>
      </w:pPr>
      <w:r>
        <w:rPr>
          <w:rFonts w:hint="eastAsia" w:ascii="黑体" w:hAnsi="宋体" w:eastAsia="黑体"/>
          <w:sz w:val="32"/>
          <w:szCs w:val="32"/>
        </w:rPr>
        <w:t xml:space="preserve">附件1 </w:t>
      </w:r>
    </w:p>
    <w:p>
      <w:pPr>
        <w:widowControl/>
        <w:spacing w:line="360" w:lineRule="auto"/>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学信网学籍电子注册信息查询方法</w:t>
      </w:r>
    </w:p>
    <w:p>
      <w:pPr>
        <w:widowControl/>
        <w:spacing w:line="360" w:lineRule="auto"/>
        <w:ind w:firstLine="480" w:firstLineChars="200"/>
        <w:jc w:val="left"/>
        <w:rPr>
          <w:rFonts w:hint="eastAsia" w:ascii="宋体" w:hAnsi="宋体"/>
          <w:sz w:val="24"/>
          <w:szCs w:val="24"/>
        </w:rPr>
      </w:pPr>
      <w:r>
        <w:rPr>
          <w:rFonts w:hint="eastAsia" w:ascii="宋体" w:hAnsi="宋体"/>
          <w:sz w:val="24"/>
          <w:szCs w:val="24"/>
        </w:rPr>
        <w:t>1、</w:t>
      </w:r>
      <w:r>
        <w:rPr>
          <w:rFonts w:ascii="宋体" w:hAnsi="宋体"/>
          <w:sz w:val="24"/>
          <w:szCs w:val="24"/>
        </w:rPr>
        <w:t>登陆中国高等教育学生信息网：</w:t>
      </w:r>
      <w:bookmarkStart w:id="0" w:name="_Hlt529537466"/>
      <w:bookmarkStart w:id="1" w:name="_Hlt529524856"/>
      <w:r>
        <w:rPr>
          <w:rFonts w:ascii="宋体" w:hAnsi="宋体"/>
          <w:sz w:val="24"/>
          <w:szCs w:val="24"/>
        </w:rPr>
        <w:t xml:space="preserve"> </w:t>
      </w:r>
      <w:r>
        <w:rPr>
          <w:rFonts w:ascii="宋体" w:hAnsi="宋体"/>
          <w:sz w:val="24"/>
          <w:szCs w:val="24"/>
        </w:rPr>
        <w:fldChar w:fldCharType="begin"/>
      </w:r>
      <w:r>
        <w:rPr>
          <w:rFonts w:ascii="宋体" w:hAnsi="宋体"/>
          <w:sz w:val="24"/>
          <w:szCs w:val="24"/>
        </w:rPr>
        <w:instrText xml:space="preserve"> HYPERLINK "http://www.chsi.com.cn/" </w:instrText>
      </w:r>
      <w:r>
        <w:rPr>
          <w:rFonts w:ascii="宋体" w:hAnsi="宋体"/>
          <w:sz w:val="24"/>
          <w:szCs w:val="24"/>
        </w:rPr>
        <w:fldChar w:fldCharType="separate"/>
      </w:r>
      <w:r>
        <w:rPr>
          <w:rFonts w:hint="eastAsia" w:ascii="宋体" w:hAnsi="宋体"/>
          <w:sz w:val="24"/>
          <w:szCs w:val="24"/>
        </w:rPr>
        <w:t>http://www.chsi.com.cn/</w:t>
      </w:r>
      <w:r>
        <w:rPr>
          <w:rFonts w:ascii="宋体" w:hAnsi="宋体"/>
          <w:sz w:val="24"/>
          <w:szCs w:val="24"/>
        </w:rPr>
        <w:fldChar w:fldCharType="end"/>
      </w:r>
      <w:bookmarkEnd w:id="0"/>
      <w:bookmarkEnd w:id="1"/>
      <w:r>
        <w:rPr>
          <w:rFonts w:hint="eastAsia" w:ascii="宋体" w:hAnsi="宋体"/>
          <w:sz w:val="24"/>
          <w:szCs w:val="24"/>
        </w:rPr>
        <w:t>，点击“学籍查询”，打开如下图所示界面：</w:t>
      </w:r>
      <w:r>
        <w:rPr>
          <w:rFonts w:hint="eastAsia" w:ascii="宋体" w:hAnsi="宋体" w:cs="Arial"/>
          <w:kern w:val="0"/>
          <w:sz w:val="24"/>
        </w:rPr>
        <w:t xml:space="preserve"> </w:t>
      </w:r>
    </w:p>
    <w:p>
      <w:pPr>
        <w:widowControl/>
        <w:spacing w:line="360" w:lineRule="auto"/>
        <w:ind w:firstLine="480" w:firstLineChars="200"/>
        <w:jc w:val="left"/>
        <w:rPr>
          <w:rFonts w:hint="eastAsia" w:ascii="宋体" w:hAnsi="宋体" w:cs="Arial"/>
          <w:kern w:val="0"/>
          <w:sz w:val="24"/>
        </w:rPr>
      </w:pPr>
      <w:r>
        <w:rPr>
          <w:rFonts w:hint="eastAsia" w:ascii="宋体" w:hAnsi="宋体" w:cs="Arial"/>
          <w:kern w:val="0"/>
          <w:sz w:val="24"/>
        </w:rPr>
        <w:t>2、点击“注册学信网账号”按钮，注册个人学信账号；</w:t>
      </w:r>
    </w:p>
    <w:p>
      <w:pPr>
        <w:widowControl/>
        <w:spacing w:line="360" w:lineRule="auto"/>
        <w:ind w:firstLine="480" w:firstLineChars="200"/>
        <w:jc w:val="center"/>
        <w:rPr>
          <w:rFonts w:hint="eastAsia" w:ascii="宋体" w:hAnsi="宋体" w:cs="Arial"/>
          <w:kern w:val="0"/>
          <w:sz w:val="24"/>
        </w:rPr>
      </w:pPr>
      <w:r>
        <w:rPr>
          <w:rFonts w:hint="eastAsia" w:ascii="宋体" w:hAnsi="宋体" w:cs="Arial"/>
          <w:kern w:val="0"/>
          <w:sz w:val="24"/>
        </w:rPr>
        <w:drawing>
          <wp:inline distT="0" distB="0" distL="114300" distR="114300">
            <wp:extent cx="4222750" cy="1438275"/>
            <wp:effectExtent l="0" t="0" r="6350" b="952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6"/>
                    <a:stretch>
                      <a:fillRect/>
                    </a:stretch>
                  </pic:blipFill>
                  <pic:spPr>
                    <a:xfrm>
                      <a:off x="0" y="0"/>
                      <a:ext cx="4222750" cy="1438275"/>
                    </a:xfrm>
                    <a:prstGeom prst="rect">
                      <a:avLst/>
                    </a:prstGeom>
                    <a:noFill/>
                    <a:ln>
                      <a:noFill/>
                    </a:ln>
                  </pic:spPr>
                </pic:pic>
              </a:graphicData>
            </a:graphic>
          </wp:inline>
        </w:drawing>
      </w:r>
    </w:p>
    <w:p>
      <w:pPr>
        <w:widowControl/>
        <w:spacing w:line="360" w:lineRule="auto"/>
        <w:ind w:firstLine="480" w:firstLineChars="200"/>
        <w:jc w:val="center"/>
        <w:rPr>
          <w:rFonts w:hint="eastAsia" w:ascii="宋体" w:hAnsi="宋体" w:cs="Arial"/>
          <w:kern w:val="0"/>
          <w:sz w:val="24"/>
        </w:rPr>
      </w:pPr>
      <w:r>
        <w:rPr>
          <w:rFonts w:hint="eastAsia" w:ascii="宋体" w:hAnsi="宋体" w:cs="Arial"/>
          <w:kern w:val="0"/>
          <w:sz w:val="24"/>
        </w:rPr>
        <w:drawing>
          <wp:inline distT="0" distB="0" distL="114300" distR="114300">
            <wp:extent cx="4114800" cy="4458970"/>
            <wp:effectExtent l="0" t="0" r="0" b="177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7"/>
                    <a:stretch>
                      <a:fillRect/>
                    </a:stretch>
                  </pic:blipFill>
                  <pic:spPr>
                    <a:xfrm>
                      <a:off x="0" y="0"/>
                      <a:ext cx="4114800" cy="4458970"/>
                    </a:xfrm>
                    <a:prstGeom prst="rect">
                      <a:avLst/>
                    </a:prstGeom>
                    <a:noFill/>
                    <a:ln>
                      <a:noFill/>
                    </a:ln>
                  </pic:spPr>
                </pic:pic>
              </a:graphicData>
            </a:graphic>
          </wp:inline>
        </w:drawing>
      </w:r>
    </w:p>
    <w:p/>
    <w:p/>
    <w:p/>
    <w:p>
      <w:pPr>
        <w:widowControl/>
        <w:spacing w:line="360" w:lineRule="auto"/>
        <w:ind w:firstLine="480" w:firstLineChars="200"/>
        <w:jc w:val="center"/>
        <w:rPr>
          <w:rFonts w:hint="eastAsia" w:ascii="宋体" w:hAnsi="宋体" w:cs="Arial"/>
          <w:kern w:val="0"/>
          <w:sz w:val="24"/>
        </w:rPr>
      </w:pPr>
      <w:r>
        <w:rPr>
          <w:rFonts w:hint="eastAsia" w:ascii="宋体" w:hAnsi="宋体" w:cs="Arial"/>
          <w:kern w:val="0"/>
          <w:sz w:val="24"/>
        </w:rPr>
        <w:drawing>
          <wp:inline distT="0" distB="0" distL="114300" distR="114300">
            <wp:extent cx="3781425" cy="1524635"/>
            <wp:effectExtent l="0" t="0" r="9525" b="1841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8"/>
                    <a:stretch>
                      <a:fillRect/>
                    </a:stretch>
                  </pic:blipFill>
                  <pic:spPr>
                    <a:xfrm>
                      <a:off x="0" y="0"/>
                      <a:ext cx="3781425" cy="1524635"/>
                    </a:xfrm>
                    <a:prstGeom prst="rect">
                      <a:avLst/>
                    </a:prstGeom>
                    <a:noFill/>
                    <a:ln>
                      <a:noFill/>
                    </a:ln>
                  </pic:spPr>
                </pic:pic>
              </a:graphicData>
            </a:graphic>
          </wp:inline>
        </w:drawing>
      </w:r>
    </w:p>
    <w:p>
      <w:pPr>
        <w:widowControl/>
        <w:spacing w:line="360" w:lineRule="auto"/>
        <w:ind w:firstLine="482" w:firstLineChars="200"/>
        <w:jc w:val="left"/>
        <w:rPr>
          <w:rFonts w:hint="eastAsia" w:ascii="宋体" w:hAnsi="宋体" w:cs="Arial"/>
          <w:b/>
          <w:color w:val="auto"/>
          <w:kern w:val="0"/>
          <w:sz w:val="24"/>
        </w:rPr>
      </w:pPr>
      <w:r>
        <w:rPr>
          <w:rFonts w:hint="eastAsia" w:ascii="宋体" w:hAnsi="宋体" w:cs="Arial"/>
          <w:b/>
          <w:color w:val="auto"/>
          <w:kern w:val="0"/>
          <w:sz w:val="24"/>
        </w:rPr>
        <w:t>重要提示：注册后，该账号为学生今后在学信网查询本人学籍学历信息的唯一凭证，请务必妥善保管、牢记用户名和密码。</w:t>
      </w:r>
    </w:p>
    <w:p>
      <w:pPr>
        <w:widowControl/>
        <w:spacing w:line="360" w:lineRule="auto"/>
        <w:ind w:firstLine="480" w:firstLineChars="200"/>
        <w:jc w:val="left"/>
        <w:rPr>
          <w:rFonts w:hint="eastAsia" w:ascii="宋体" w:hAnsi="宋体" w:cs="Arial"/>
          <w:color w:val="auto"/>
          <w:kern w:val="0"/>
          <w:sz w:val="24"/>
        </w:rPr>
      </w:pPr>
      <w:r>
        <w:rPr>
          <w:rFonts w:hint="eastAsia" w:ascii="宋体" w:hAnsi="宋体" w:cs="Arial"/>
          <w:color w:val="auto"/>
          <w:kern w:val="0"/>
          <w:sz w:val="24"/>
        </w:rPr>
        <w:t>3、注册成功后，用注册的个人</w:t>
      </w:r>
      <w:r>
        <w:rPr>
          <w:rFonts w:hint="eastAsia" w:ascii="宋体" w:hAnsi="宋体" w:cs="Arial"/>
          <w:color w:val="auto"/>
          <w:kern w:val="0"/>
          <w:sz w:val="24"/>
          <w:lang w:eastAsia="zh-CN"/>
        </w:rPr>
        <w:t>账号登录</w:t>
      </w:r>
      <w:r>
        <w:rPr>
          <w:rFonts w:hint="eastAsia" w:ascii="宋体" w:hAnsi="宋体" w:cs="Arial"/>
          <w:color w:val="auto"/>
          <w:kern w:val="0"/>
          <w:sz w:val="24"/>
        </w:rPr>
        <w:t>学信网，点击“高等教育信息——</w:t>
      </w:r>
      <w:r>
        <w:rPr>
          <w:rFonts w:hint="eastAsia" w:ascii="宋体" w:hAnsi="宋体" w:cs="Arial"/>
          <w:b/>
          <w:bCs/>
          <w:color w:val="auto"/>
          <w:kern w:val="0"/>
          <w:sz w:val="24"/>
        </w:rPr>
        <w:t>图像校对</w:t>
      </w:r>
      <w:r>
        <w:rPr>
          <w:rFonts w:hint="eastAsia" w:ascii="宋体" w:hAnsi="宋体" w:cs="Arial"/>
          <w:color w:val="auto"/>
          <w:kern w:val="0"/>
          <w:sz w:val="24"/>
        </w:rPr>
        <w:t>”；</w:t>
      </w:r>
    </w:p>
    <w:p>
      <w:pPr>
        <w:widowControl/>
        <w:spacing w:line="360" w:lineRule="auto"/>
        <w:ind w:firstLine="480" w:firstLineChars="200"/>
        <w:jc w:val="center"/>
        <w:rPr>
          <w:rFonts w:hint="eastAsia" w:ascii="宋体" w:hAnsi="宋体" w:cs="Arial"/>
          <w:kern w:val="0"/>
          <w:sz w:val="24"/>
        </w:rPr>
      </w:pPr>
      <w:r>
        <w:rPr>
          <w:rFonts w:ascii="宋体" w:hAnsi="宋体" w:cs="Arial"/>
          <w:kern w:val="0"/>
          <w:sz w:val="24"/>
        </w:rPr>
        <w:drawing>
          <wp:inline distT="0" distB="0" distL="114300" distR="114300">
            <wp:extent cx="2791460" cy="790575"/>
            <wp:effectExtent l="0" t="0" r="8890" b="952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9"/>
                    <a:stretch>
                      <a:fillRect/>
                    </a:stretch>
                  </pic:blipFill>
                  <pic:spPr>
                    <a:xfrm>
                      <a:off x="0" y="0"/>
                      <a:ext cx="2791460" cy="790575"/>
                    </a:xfrm>
                    <a:prstGeom prst="rect">
                      <a:avLst/>
                    </a:prstGeom>
                    <a:noFill/>
                    <a:ln>
                      <a:noFill/>
                    </a:ln>
                  </pic:spPr>
                </pic:pic>
              </a:graphicData>
            </a:graphic>
          </wp:inline>
        </w:drawing>
      </w:r>
    </w:p>
    <w:p>
      <w:pPr>
        <w:widowControl/>
        <w:spacing w:line="360" w:lineRule="auto"/>
        <w:ind w:firstLine="480" w:firstLineChars="200"/>
        <w:jc w:val="left"/>
        <w:rPr>
          <w:rFonts w:hint="eastAsia" w:ascii="宋体" w:hAnsi="宋体" w:cs="Arial"/>
          <w:kern w:val="0"/>
          <w:sz w:val="24"/>
        </w:rPr>
      </w:pPr>
      <w:r>
        <w:rPr>
          <w:rFonts w:ascii="宋体" w:hAnsi="宋体" w:cs="Arial"/>
          <w:kern w:val="0"/>
          <w:sz w:val="24"/>
        </w:rPr>
        <w:drawing>
          <wp:inline distT="0" distB="0" distL="114300" distR="114300">
            <wp:extent cx="5277485" cy="1771015"/>
            <wp:effectExtent l="0" t="0" r="18415" b="635"/>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0"/>
                    <a:stretch>
                      <a:fillRect/>
                    </a:stretch>
                  </pic:blipFill>
                  <pic:spPr>
                    <a:xfrm>
                      <a:off x="0" y="0"/>
                      <a:ext cx="5277485" cy="1771015"/>
                    </a:xfrm>
                    <a:prstGeom prst="rect">
                      <a:avLst/>
                    </a:prstGeom>
                    <a:noFill/>
                    <a:ln>
                      <a:noFill/>
                    </a:ln>
                  </pic:spPr>
                </pic:pic>
              </a:graphicData>
            </a:graphic>
          </wp:inline>
        </w:drawing>
      </w:r>
    </w:p>
    <w:p>
      <w:pPr>
        <w:widowControl/>
        <w:spacing w:line="360" w:lineRule="auto"/>
        <w:ind w:firstLine="480" w:firstLineChars="200"/>
        <w:jc w:val="left"/>
        <w:rPr>
          <w:rFonts w:hint="eastAsia" w:ascii="宋体" w:hAnsi="宋体"/>
          <w:sz w:val="24"/>
        </w:rPr>
      </w:pPr>
      <w:r>
        <w:rPr>
          <w:rFonts w:hint="eastAsia" w:ascii="宋体" w:hAnsi="宋体" w:cs="Arial"/>
          <w:kern w:val="0"/>
          <w:sz w:val="24"/>
        </w:rPr>
        <w:t>4、学生的学籍信息如下图所示，请在本页面仔细核对自己的学籍信息是否正确。若学生</w:t>
      </w:r>
      <w:r>
        <w:rPr>
          <w:rFonts w:hint="eastAsia" w:ascii="宋体" w:hAnsi="宋体"/>
          <w:sz w:val="24"/>
        </w:rPr>
        <w:t>查询不到</w:t>
      </w:r>
      <w:r>
        <w:rPr>
          <w:rFonts w:hint="eastAsia" w:ascii="宋体" w:hAnsi="宋体" w:cs="宋体"/>
          <w:color w:val="000000"/>
          <w:kern w:val="0"/>
          <w:sz w:val="24"/>
        </w:rPr>
        <w:t>学籍信息</w:t>
      </w:r>
      <w:r>
        <w:rPr>
          <w:rFonts w:hint="eastAsia" w:ascii="宋体" w:hAnsi="宋体"/>
          <w:sz w:val="24"/>
        </w:rPr>
        <w:t>或信息有误，请及时与辅导员联系，辅导员汇总学生</w:t>
      </w:r>
      <w:r>
        <w:rPr>
          <w:rFonts w:hint="eastAsia" w:ascii="宋体" w:hAnsi="宋体"/>
          <w:sz w:val="24"/>
          <w:lang w:eastAsia="zh-CN"/>
        </w:rPr>
        <w:t>信息</w:t>
      </w:r>
      <w:r>
        <w:rPr>
          <w:rFonts w:hint="eastAsia" w:ascii="宋体" w:hAnsi="宋体"/>
          <w:sz w:val="24"/>
        </w:rPr>
        <w:t>反馈</w:t>
      </w:r>
      <w:r>
        <w:rPr>
          <w:rFonts w:hint="eastAsia" w:ascii="宋体" w:hAnsi="宋体"/>
          <w:sz w:val="24"/>
          <w:lang w:eastAsia="zh-CN"/>
        </w:rPr>
        <w:t>至</w:t>
      </w:r>
      <w:r>
        <w:rPr>
          <w:rFonts w:hint="eastAsia" w:ascii="宋体" w:hAnsi="宋体"/>
          <w:sz w:val="24"/>
        </w:rPr>
        <w:t>教务处</w:t>
      </w:r>
      <w:r>
        <w:rPr>
          <w:rFonts w:hint="eastAsia" w:ascii="宋体" w:hAnsi="宋体"/>
          <w:sz w:val="24"/>
          <w:lang w:eastAsia="zh-CN"/>
        </w:rPr>
        <w:t>曾诗淇</w:t>
      </w:r>
      <w:r>
        <w:rPr>
          <w:rFonts w:hint="eastAsia" w:ascii="宋体" w:hAnsi="宋体"/>
          <w:sz w:val="24"/>
        </w:rPr>
        <w:t>老师。</w:t>
      </w:r>
    </w:p>
    <w:p>
      <w:pPr>
        <w:jc w:val="center"/>
      </w:pPr>
      <w:r>
        <w:rPr>
          <w:rFonts w:hint="eastAsia" w:ascii="宋体" w:hAnsi="宋体"/>
          <w:sz w:val="24"/>
          <w:lang w:val="en-US" w:eastAsia="zh-CN"/>
        </w:rPr>
        <w:t xml:space="preserve">    </w:t>
      </w:r>
      <w:r>
        <w:rPr>
          <w:rFonts w:ascii="宋体" w:hAnsi="宋体"/>
          <w:sz w:val="24"/>
        </w:rPr>
        <w:drawing>
          <wp:inline distT="0" distB="0" distL="114300" distR="114300">
            <wp:extent cx="5059680" cy="2027555"/>
            <wp:effectExtent l="0" t="0" r="7620" b="10795"/>
            <wp:docPr id="15" name="图片 14" descr="D:\Documents\Tencent Files\287111019\FileRecv\MobileFile\IMG_20181109_155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D:\Documents\Tencent Files\287111019\FileRecv\MobileFile\IMG_20181109_155426.jpg"/>
                    <pic:cNvPicPr>
                      <a:picLocks noChangeAspect="1"/>
                    </pic:cNvPicPr>
                  </pic:nvPicPr>
                  <pic:blipFill>
                    <a:blip r:embed="rId11"/>
                    <a:stretch>
                      <a:fillRect/>
                    </a:stretch>
                  </pic:blipFill>
                  <pic:spPr>
                    <a:xfrm>
                      <a:off x="0" y="0"/>
                      <a:ext cx="5059680" cy="2027555"/>
                    </a:xfrm>
                    <a:prstGeom prst="rect">
                      <a:avLst/>
                    </a:prstGeom>
                    <a:noFill/>
                    <a:ln>
                      <a:noFill/>
                    </a:ln>
                  </pic:spPr>
                </pic:pic>
              </a:graphicData>
            </a:graphic>
          </wp:inline>
        </w:drawing>
      </w:r>
    </w:p>
    <w:p>
      <w:pPr>
        <w:snapToGrid w:val="0"/>
        <w:spacing w:line="360" w:lineRule="auto"/>
        <w:rPr>
          <w:rFonts w:hint="eastAsia" w:ascii="黑体" w:hAnsi="宋体" w:eastAsia="黑体"/>
          <w:sz w:val="32"/>
          <w:szCs w:val="32"/>
        </w:rPr>
      </w:pPr>
      <w:r>
        <w:rPr>
          <w:rFonts w:hint="eastAsia" w:ascii="黑体" w:hAnsi="宋体" w:eastAsia="黑体"/>
          <w:sz w:val="32"/>
          <w:szCs w:val="32"/>
        </w:rPr>
        <w:t>附件2</w:t>
      </w:r>
    </w:p>
    <w:p>
      <w:pPr>
        <w:widowControl/>
        <w:spacing w:line="360" w:lineRule="auto"/>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正方教务管理系统个人信息录入方法</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cs="Arial"/>
        </w:rPr>
      </w:pPr>
      <w:r>
        <w:rPr>
          <w:rFonts w:hint="eastAsia" w:cs="Arial"/>
        </w:rPr>
        <w:t>第一步：打开正方教务管理系统：</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cs="Arial"/>
        </w:rPr>
      </w:pPr>
      <w:r>
        <w:rPr>
          <w:rFonts w:hint="eastAsia" w:cs="Arial"/>
        </w:rPr>
        <w:t>120.35.34.241:8443/jwglxt/xtgl/login_slogin.html，使用个人</w:t>
      </w:r>
      <w:r>
        <w:rPr>
          <w:rFonts w:hint="eastAsia" w:cs="Arial"/>
          <w:lang w:eastAsia="zh-CN"/>
        </w:rPr>
        <w:t>账号登录</w:t>
      </w:r>
      <w:r>
        <w:rPr>
          <w:rFonts w:hint="eastAsia" w:cs="Arial"/>
        </w:rPr>
        <w:t>系统，用户账号为学号密码为学生本人学期初设置的密码。（忘记的同学可以找教学秘书重置）</w:t>
      </w:r>
    </w:p>
    <w:p>
      <w:pPr>
        <w:pStyle w:val="4"/>
        <w:shd w:val="clear" w:color="auto" w:fill="FFFFFF"/>
        <w:spacing w:before="0" w:beforeAutospacing="0" w:after="0" w:afterAutospacing="0"/>
        <w:jc w:val="center"/>
        <w:rPr>
          <w:rFonts w:hint="eastAsia" w:ascii="仿宋_GB2312" w:eastAsia="仿宋_GB2312" w:cs="Arial"/>
          <w:u w:val="single"/>
        </w:rPr>
      </w:pPr>
      <w:r>
        <w:drawing>
          <wp:inline distT="0" distB="0" distL="114300" distR="114300">
            <wp:extent cx="5269865" cy="2382520"/>
            <wp:effectExtent l="0" t="0" r="6985" b="17780"/>
            <wp:docPr id="1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pic:cNvPicPr>
                      <a:picLocks noChangeAspect="1"/>
                    </pic:cNvPicPr>
                  </pic:nvPicPr>
                  <pic:blipFill>
                    <a:blip r:embed="rId12"/>
                    <a:stretch>
                      <a:fillRect/>
                    </a:stretch>
                  </pic:blipFill>
                  <pic:spPr>
                    <a:xfrm>
                      <a:off x="0" y="0"/>
                      <a:ext cx="5269865" cy="2382520"/>
                    </a:xfrm>
                    <a:prstGeom prst="rect">
                      <a:avLst/>
                    </a:prstGeom>
                    <a:noFill/>
                    <a:ln>
                      <a:noFill/>
                    </a:ln>
                  </pic:spPr>
                </pic:pic>
              </a:graphicData>
            </a:graphic>
          </wp:inline>
        </w:drawing>
      </w:r>
    </w:p>
    <w:p>
      <w:pPr>
        <w:pStyle w:val="4"/>
        <w:shd w:val="clear" w:color="auto" w:fill="FFFFFF"/>
        <w:spacing w:before="0" w:beforeAutospacing="0" w:after="0" w:afterAutospacing="0" w:line="440" w:lineRule="exact"/>
        <w:ind w:firstLine="480" w:firstLineChars="200"/>
        <w:rPr>
          <w:rFonts w:hint="eastAsia"/>
        </w:rPr>
      </w:pPr>
      <w:r>
        <w:drawing>
          <wp:anchor distT="0" distB="0" distL="114300" distR="114300" simplePos="0" relativeHeight="251659264" behindDoc="0" locked="0" layoutInCell="1" allowOverlap="1">
            <wp:simplePos x="0" y="0"/>
            <wp:positionH relativeFrom="column">
              <wp:posOffset>210820</wp:posOffset>
            </wp:positionH>
            <wp:positionV relativeFrom="paragraph">
              <wp:posOffset>594995</wp:posOffset>
            </wp:positionV>
            <wp:extent cx="5262880" cy="835025"/>
            <wp:effectExtent l="0" t="0" r="13970" b="3175"/>
            <wp:wrapSquare wrapText="bothSides"/>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13"/>
                    <a:stretch>
                      <a:fillRect/>
                    </a:stretch>
                  </pic:blipFill>
                  <pic:spPr>
                    <a:xfrm>
                      <a:off x="0" y="0"/>
                      <a:ext cx="5262880" cy="835025"/>
                    </a:xfrm>
                    <a:prstGeom prst="rect">
                      <a:avLst/>
                    </a:prstGeom>
                    <a:noFill/>
                    <a:ln>
                      <a:noFill/>
                    </a:ln>
                  </pic:spPr>
                </pic:pic>
              </a:graphicData>
            </a:graphic>
          </wp:anchor>
        </w:drawing>
      </w:r>
      <w:r>
        <w:rPr>
          <w:rFonts w:hint="eastAsia" w:cs="Arial"/>
        </w:rPr>
        <w:t>第二步：点击“信息维护”，选择“学生信息维护”，进入个人信维护息窗口，点击“申请”。</w:t>
      </w:r>
    </w:p>
    <w:p>
      <w:pPr>
        <w:pStyle w:val="4"/>
        <w:shd w:val="clear" w:color="auto" w:fill="FFFFFF"/>
        <w:spacing w:before="0" w:beforeAutospacing="0" w:after="0" w:afterAutospacing="0" w:line="440" w:lineRule="exact"/>
        <w:ind w:firstLine="480" w:firstLineChars="200"/>
        <w:rPr>
          <w:rFonts w:hint="eastAsia" w:cs="Arial"/>
          <w:b/>
          <w:color w:val="FF0000"/>
        </w:rPr>
      </w:pPr>
      <w:r>
        <w:drawing>
          <wp:anchor distT="0" distB="0" distL="114300" distR="114300" simplePos="0" relativeHeight="251661312" behindDoc="0" locked="0" layoutInCell="1" allowOverlap="1">
            <wp:simplePos x="0" y="0"/>
            <wp:positionH relativeFrom="column">
              <wp:posOffset>163830</wp:posOffset>
            </wp:positionH>
            <wp:positionV relativeFrom="paragraph">
              <wp:posOffset>2074545</wp:posOffset>
            </wp:positionV>
            <wp:extent cx="5267325" cy="1629410"/>
            <wp:effectExtent l="0" t="0" r="9525" b="8890"/>
            <wp:wrapSquare wrapText="bothSides"/>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14"/>
                    <a:stretch>
                      <a:fillRect/>
                    </a:stretch>
                  </pic:blipFill>
                  <pic:spPr>
                    <a:xfrm>
                      <a:off x="0" y="0"/>
                      <a:ext cx="5267325" cy="1629410"/>
                    </a:xfrm>
                    <a:prstGeom prst="rect">
                      <a:avLst/>
                    </a:prstGeom>
                    <a:noFill/>
                    <a:ln>
                      <a:noFill/>
                    </a:ln>
                  </pic:spPr>
                </pic:pic>
              </a:graphicData>
            </a:graphic>
          </wp:anchor>
        </w:drawing>
      </w:r>
      <w:r>
        <w:rPr>
          <w:rFonts w:hint="eastAsia" w:cs="Times New Roman"/>
          <w:kern w:val="2"/>
        </w:rPr>
        <w:t>第三步：</w:t>
      </w:r>
      <w:r>
        <w:rPr>
          <w:rFonts w:hint="eastAsia" w:cs="Arial"/>
        </w:rPr>
        <w:t>点击“学习简历”，进入学习简历窗口，按下图步骤填写个人学习经历。</w:t>
      </w:r>
      <w:r>
        <w:rPr>
          <w:rFonts w:hint="eastAsia" w:cs="Times New Roman"/>
          <w:kern w:val="2"/>
        </w:rPr>
        <w:t>起讫年月格式为：201209-201506，证明人填校长或班主任名字，学习经历从小学开始填写。填完一行增加一行。</w:t>
      </w:r>
    </w:p>
    <w:p>
      <w:pPr>
        <w:spacing w:line="440" w:lineRule="exact"/>
        <w:ind w:firstLine="480" w:firstLineChars="200"/>
        <w:rPr>
          <w:rFonts w:hint="eastAsia" w:ascii="宋体" w:hAnsi="宋体" w:cs="Arial"/>
          <w:kern w:val="0"/>
          <w:sz w:val="24"/>
        </w:rPr>
      </w:pPr>
      <w:r>
        <w:rPr>
          <w:rFonts w:hint="eastAsia" w:ascii="宋体" w:hAnsi="宋体" w:cs="Arial"/>
          <w:kern w:val="0"/>
          <w:sz w:val="24"/>
        </w:rPr>
        <w:t>第四步：学习简历填写完整后，检查信息核查无误后，点击“提交申请”。</w:t>
      </w:r>
    </w:p>
    <w:p>
      <w:pPr>
        <w:spacing w:line="440" w:lineRule="exact"/>
        <w:rPr>
          <w:rFonts w:ascii="宋体" w:hAnsi="宋体" w:cs="Arial"/>
          <w:color w:val="auto"/>
          <w:kern w:val="0"/>
          <w:sz w:val="24"/>
          <w:highlight w:val="none"/>
        </w:rPr>
      </w:pPr>
      <w:r>
        <w:rPr>
          <w:rFonts w:hint="eastAsia" w:ascii="宋体" w:hAnsi="宋体" w:cs="Arial"/>
          <w:color w:val="auto"/>
          <w:kern w:val="0"/>
          <w:sz w:val="24"/>
          <w:highlight w:val="none"/>
        </w:rPr>
        <w:t>备注：</w:t>
      </w:r>
      <w:r>
        <w:rPr>
          <w:rFonts w:hint="eastAsia" w:ascii="宋体" w:hAnsi="宋体" w:cs="Arial"/>
          <w:b/>
          <w:bCs/>
          <w:color w:val="auto"/>
          <w:kern w:val="0"/>
          <w:sz w:val="24"/>
          <w:highlight w:val="none"/>
        </w:rPr>
        <w:t>绿色</w:t>
      </w:r>
      <w:r>
        <w:rPr>
          <w:rFonts w:hint="eastAsia" w:ascii="宋体" w:hAnsi="宋体" w:cs="Arial"/>
          <w:color w:val="auto"/>
          <w:kern w:val="0"/>
          <w:sz w:val="24"/>
          <w:highlight w:val="none"/>
        </w:rPr>
        <w:t>字体的信息有误的可自行修改，</w:t>
      </w:r>
      <w:r>
        <w:rPr>
          <w:rFonts w:hint="eastAsia" w:ascii="宋体" w:hAnsi="宋体" w:cs="Arial"/>
          <w:b/>
          <w:bCs/>
          <w:color w:val="auto"/>
          <w:kern w:val="0"/>
          <w:sz w:val="24"/>
          <w:highlight w:val="none"/>
        </w:rPr>
        <w:t>红色</w:t>
      </w:r>
      <w:r>
        <w:rPr>
          <w:rFonts w:hint="eastAsia" w:ascii="宋体" w:hAnsi="宋体" w:cs="Arial"/>
          <w:color w:val="auto"/>
          <w:kern w:val="0"/>
          <w:sz w:val="24"/>
          <w:highlight w:val="none"/>
        </w:rPr>
        <w:t>字体的信息有误的可提交申请经审核后可修改。</w:t>
      </w: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spacing w:line="440" w:lineRule="exact"/>
        <w:rPr>
          <w:rFonts w:hint="eastAsia" w:ascii="宋体" w:hAnsi="宋体" w:cs="Arial"/>
          <w:kern w:val="0"/>
          <w:sz w:val="24"/>
        </w:rPr>
      </w:pPr>
    </w:p>
    <w:p>
      <w:pPr>
        <w:keepNext w:val="0"/>
        <w:keepLines w:val="0"/>
        <w:pageBreakBefore w:val="0"/>
        <w:widowControl w:val="0"/>
        <w:kinsoku/>
        <w:wordWrap/>
        <w:overflowPunct/>
        <w:topLinePunct w:val="0"/>
        <w:autoSpaceDE/>
        <w:autoSpaceDN/>
        <w:bidi w:val="0"/>
        <w:adjustRightInd/>
        <w:snapToGrid/>
        <w:spacing w:line="240" w:lineRule="auto"/>
        <w:textAlignment w:val="auto"/>
      </w:pPr>
    </w:p>
    <w:p>
      <w:pPr>
        <w:keepNext w:val="0"/>
        <w:keepLines w:val="0"/>
        <w:pageBreakBefore w:val="0"/>
        <w:widowControl w:val="0"/>
        <w:pBdr>
          <w:top w:val="single" w:color="auto" w:sz="6" w:space="1"/>
          <w:bottom w:val="single" w:color="auto" w:sz="6" w:space="1"/>
        </w:pBdr>
        <w:kinsoku/>
        <w:wordWrap/>
        <w:overflowPunct/>
        <w:topLinePunct w:val="0"/>
        <w:autoSpaceDE/>
        <w:autoSpaceDN/>
        <w:bidi w:val="0"/>
        <w:adjustRightInd/>
        <w:snapToGrid/>
        <w:spacing w:line="240" w:lineRule="auto"/>
        <w:ind w:firstLine="280" w:firstLineChars="100"/>
        <w:contextualSpacing/>
        <w:textAlignment w:val="auto"/>
        <w:rPr>
          <w:rFonts w:hint="eastAsia"/>
          <w:sz w:val="28"/>
          <w:szCs w:val="28"/>
        </w:rPr>
      </w:pPr>
      <w:r>
        <w:rPr>
          <w:rFonts w:hint="eastAsia" w:ascii="仿宋_GB2312" w:eastAsia="仿宋_GB2312"/>
          <w:sz w:val="28"/>
          <w:szCs w:val="28"/>
        </w:rPr>
        <w:t>福州理工学院教务处                    202</w:t>
      </w:r>
      <w:r>
        <w:rPr>
          <w:rFonts w:hint="eastAsia" w:ascii="仿宋_GB2312" w:eastAsia="仿宋_GB2312"/>
          <w:sz w:val="28"/>
          <w:szCs w:val="28"/>
          <w:lang w:val="en-US" w:eastAsia="zh-CN"/>
        </w:rPr>
        <w:t>2</w:t>
      </w:r>
      <w:r>
        <w:rPr>
          <w:rFonts w:hint="eastAsia" w:ascii="仿宋_GB2312" w:eastAsia="仿宋_GB2312"/>
          <w:sz w:val="28"/>
          <w:szCs w:val="28"/>
        </w:rPr>
        <w:t>年</w:t>
      </w:r>
      <w:r>
        <w:rPr>
          <w:rFonts w:hint="eastAsia" w:ascii="仿宋_GB2312" w:eastAsia="仿宋_GB2312"/>
          <w:sz w:val="28"/>
          <w:szCs w:val="28"/>
          <w:lang w:val="en-US" w:eastAsia="zh-CN"/>
        </w:rPr>
        <w:t>10</w:t>
      </w:r>
      <w:r>
        <w:rPr>
          <w:rFonts w:hint="eastAsia" w:ascii="仿宋_GB2312" w:eastAsia="仿宋_GB2312"/>
          <w:sz w:val="28"/>
          <w:szCs w:val="28"/>
        </w:rPr>
        <w:t>月</w:t>
      </w:r>
      <w:r>
        <w:rPr>
          <w:rFonts w:hint="eastAsia" w:ascii="仿宋_GB2312" w:eastAsia="仿宋_GB2312"/>
          <w:sz w:val="28"/>
          <w:szCs w:val="28"/>
          <w:lang w:val="en-US" w:eastAsia="zh-CN"/>
        </w:rPr>
        <w:t>31</w:t>
      </w:r>
      <w:r>
        <w:rPr>
          <w:rFonts w:hint="eastAsia" w:ascii="仿宋_GB2312" w:eastAsia="仿宋_GB2312"/>
          <w:sz w:val="28"/>
          <w:szCs w:val="28"/>
        </w:rPr>
        <w:t>日印发</w:t>
      </w:r>
    </w:p>
    <w:sectPr>
      <w:footerReference r:id="rId3" w:type="default"/>
      <w:footerReference r:id="rId4" w:type="even"/>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2"/>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jYjlkMDVlMWIyNjk5YTA3NjZmODU2OTg2ZmYyYWMifQ=="/>
  </w:docVars>
  <w:rsids>
    <w:rsidRoot w:val="00DF1BA2"/>
    <w:rsid w:val="00011AFD"/>
    <w:rsid w:val="00053060"/>
    <w:rsid w:val="0006356E"/>
    <w:rsid w:val="000C078C"/>
    <w:rsid w:val="000C7970"/>
    <w:rsid w:val="000D2AE4"/>
    <w:rsid w:val="00151FA2"/>
    <w:rsid w:val="002246EB"/>
    <w:rsid w:val="002A3380"/>
    <w:rsid w:val="002D58E0"/>
    <w:rsid w:val="002E57E4"/>
    <w:rsid w:val="0032712E"/>
    <w:rsid w:val="0038043A"/>
    <w:rsid w:val="0040355C"/>
    <w:rsid w:val="00494CCC"/>
    <w:rsid w:val="004A4539"/>
    <w:rsid w:val="004C6EB3"/>
    <w:rsid w:val="004F04E5"/>
    <w:rsid w:val="00512C72"/>
    <w:rsid w:val="00513E3C"/>
    <w:rsid w:val="0053567F"/>
    <w:rsid w:val="00546A81"/>
    <w:rsid w:val="00557575"/>
    <w:rsid w:val="005956B2"/>
    <w:rsid w:val="00596CFC"/>
    <w:rsid w:val="005D738A"/>
    <w:rsid w:val="00650DAD"/>
    <w:rsid w:val="00694E26"/>
    <w:rsid w:val="006D18AA"/>
    <w:rsid w:val="00715ADE"/>
    <w:rsid w:val="007241FE"/>
    <w:rsid w:val="00807677"/>
    <w:rsid w:val="008254D4"/>
    <w:rsid w:val="008404F0"/>
    <w:rsid w:val="008A3D42"/>
    <w:rsid w:val="008F221C"/>
    <w:rsid w:val="00912E86"/>
    <w:rsid w:val="009A3ADF"/>
    <w:rsid w:val="00AC0DC2"/>
    <w:rsid w:val="00AD4D1E"/>
    <w:rsid w:val="00AE126E"/>
    <w:rsid w:val="00AF62C7"/>
    <w:rsid w:val="00B04DEB"/>
    <w:rsid w:val="00B70A47"/>
    <w:rsid w:val="00B96532"/>
    <w:rsid w:val="00C07893"/>
    <w:rsid w:val="00C34DD5"/>
    <w:rsid w:val="00C37D20"/>
    <w:rsid w:val="00C61FDC"/>
    <w:rsid w:val="00C65621"/>
    <w:rsid w:val="00C84C3B"/>
    <w:rsid w:val="00C86B25"/>
    <w:rsid w:val="00D42AC4"/>
    <w:rsid w:val="00D43725"/>
    <w:rsid w:val="00D82F20"/>
    <w:rsid w:val="00D91A54"/>
    <w:rsid w:val="00DC375D"/>
    <w:rsid w:val="00DF1BA2"/>
    <w:rsid w:val="00E2731A"/>
    <w:rsid w:val="00E3313E"/>
    <w:rsid w:val="00E808A3"/>
    <w:rsid w:val="00EB566C"/>
    <w:rsid w:val="00F42487"/>
    <w:rsid w:val="00F51EC2"/>
    <w:rsid w:val="00F55155"/>
    <w:rsid w:val="00F56102"/>
    <w:rsid w:val="00FA3199"/>
    <w:rsid w:val="00FA78B5"/>
    <w:rsid w:val="00FC3E22"/>
    <w:rsid w:val="00FE0050"/>
    <w:rsid w:val="00FF75E2"/>
    <w:rsid w:val="0B6D3C6F"/>
    <w:rsid w:val="4D5B47E2"/>
    <w:rsid w:val="4F066631"/>
    <w:rsid w:val="556C30C1"/>
    <w:rsid w:val="64856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99"/>
    <w:rPr>
      <w:b/>
      <w:bCs/>
    </w:rPr>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984</Words>
  <Characters>1095</Characters>
  <Lines>87</Lines>
  <Paragraphs>24</Paragraphs>
  <TotalTime>67</TotalTime>
  <ScaleCrop>false</ScaleCrop>
  <LinksUpToDate>false</LinksUpToDate>
  <CharactersWithSpaces>1281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2020-08-03T03:50:00Z</dcterms:created>
  <dc:creator>Wrgho</dc:creator>
  <cp:lastModifiedBy>C a i</cp:lastModifiedBy>
  <dcterms:modified xsi:type="dcterms:W3CDTF">2022-10-31T02:40:24Z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FDB720ED4B9A4A0786DDBC430F5CE3D3</vt:lpwstr>
  </property>
</Properties>
</file>