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24"/>
        </w:rP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spacing w:line="600" w:lineRule="exact"/>
        <w:jc w:val="center"/>
        <w:rPr>
          <w:rFonts w:ascii="仿宋_GB2312" w:eastAsia="仿宋_GB2312"/>
          <w:sz w:val="32"/>
          <w:szCs w:val="32"/>
        </w:rPr>
      </w:pPr>
      <w:r>
        <w:rPr>
          <w:rFonts w:hint="eastAsia" w:ascii="仿宋_GB2312" w:eastAsia="仿宋_GB2312"/>
          <w:sz w:val="32"/>
          <w:szCs w:val="32"/>
        </w:rPr>
        <w:t>福理工教〔2022〕</w:t>
      </w:r>
      <w:r>
        <w:rPr>
          <w:rFonts w:hint="eastAsia" w:ascii="仿宋_GB2312" w:eastAsia="仿宋_GB2312"/>
          <w:sz w:val="32"/>
          <w:szCs w:val="32"/>
          <w:lang w:val="en-US" w:eastAsia="zh-CN"/>
        </w:rPr>
        <w:t>97</w:t>
      </w:r>
      <w:r>
        <w:rPr>
          <w:rFonts w:hint="eastAsia" w:ascii="仿宋_GB2312" w:eastAsia="仿宋_GB2312"/>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400" w:lineRule="exact"/>
        <w:rPr>
          <w:rFonts w:ascii="方正小标宋简体" w:eastAsia="方正小标宋简体"/>
          <w:sz w:val="40"/>
          <w:szCs w:val="24"/>
        </w:rPr>
      </w:pPr>
    </w:p>
    <w:p>
      <w:pPr>
        <w:spacing w:line="700" w:lineRule="exact"/>
        <w:jc w:val="center"/>
        <w:rPr>
          <w:rFonts w:ascii="方正小标宋简体" w:eastAsia="方正小标宋简体"/>
          <w:sz w:val="44"/>
          <w:szCs w:val="36"/>
        </w:rPr>
      </w:pPr>
      <w:r>
        <w:rPr>
          <w:rFonts w:hint="eastAsia" w:ascii="方正小标宋简体" w:eastAsia="方正小标宋简体"/>
          <w:sz w:val="44"/>
          <w:szCs w:val="36"/>
        </w:rPr>
        <w:t>关于开展2022-2023学年第一学期</w:t>
      </w:r>
    </w:p>
    <w:p>
      <w:pPr>
        <w:spacing w:line="700" w:lineRule="exact"/>
        <w:jc w:val="center"/>
        <w:rPr>
          <w:rFonts w:ascii="方正小标宋简体" w:eastAsia="方正小标宋简体"/>
          <w:sz w:val="44"/>
          <w:szCs w:val="36"/>
        </w:rPr>
      </w:pPr>
      <w:r>
        <w:rPr>
          <w:rFonts w:hint="eastAsia" w:ascii="方正小标宋简体" w:eastAsia="方正小标宋简体"/>
          <w:sz w:val="44"/>
          <w:szCs w:val="36"/>
        </w:rPr>
        <w:t>期初教学检查工作的通知</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ascii="宋体" w:hAnsi="宋体" w:eastAsia="宋体" w:cs="Times New Roman"/>
          <w:b/>
          <w:sz w:val="28"/>
          <w:szCs w:val="28"/>
        </w:rPr>
      </w:pPr>
    </w:p>
    <w:p>
      <w:pPr>
        <w:snapToGrid w:val="0"/>
        <w:spacing w:line="600" w:lineRule="exact"/>
        <w:rPr>
          <w:rFonts w:ascii="仿宋_GB2312" w:hAnsi="宋体" w:eastAsia="仿宋_GB2312" w:cs="Times New Roman"/>
          <w:sz w:val="32"/>
          <w:szCs w:val="32"/>
        </w:rPr>
      </w:pPr>
      <w:r>
        <w:rPr>
          <w:rFonts w:hint="eastAsia" w:ascii="仿宋_GB2312" w:hAnsi="宋体" w:eastAsia="仿宋_GB2312" w:cs="Times New Roman"/>
          <w:sz w:val="32"/>
          <w:szCs w:val="32"/>
        </w:rPr>
        <w:t>各部门、各单位：</w:t>
      </w:r>
    </w:p>
    <w:p>
      <w:pPr>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为确保新学期各项教学工作有序开展，迎接本科教学合格评估的到来。进一步提高教学质量，维护正常教学秩序，加强教育教学过程管理，决定开展期初教学工作检查，现将有关事宜通知如下：</w:t>
      </w:r>
    </w:p>
    <w:p>
      <w:pPr>
        <w:snapToGrid w:val="0"/>
        <w:spacing w:line="60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一、时间安排</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2022年9月14日-9月20日：各学院自查并整改；</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2022年9月21日上午9点：学校发布抽查名单，同日中午12点前各学院将抽查材料送达教学质量管理中心；</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2022年9月21日-9月23日：教学质量管理中心抽查；</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2022年9月23日16：00前：学院提交</w:t>
      </w:r>
      <w:r>
        <w:rPr>
          <w:rFonts w:hint="eastAsia" w:ascii="仿宋_GB2312" w:hAnsi="宋体" w:eastAsia="仿宋_GB2312" w:cs="Times New Roman"/>
          <w:bCs/>
          <w:sz w:val="32"/>
          <w:szCs w:val="32"/>
        </w:rPr>
        <w:t>教学检查计划安排表</w:t>
      </w:r>
      <w:r>
        <w:rPr>
          <w:rFonts w:hint="eastAsia" w:ascii="仿宋_GB2312" w:hAnsi="宋体" w:eastAsia="仿宋_GB2312" w:cs="Times New Roman"/>
          <w:sz w:val="32"/>
          <w:szCs w:val="32"/>
        </w:rPr>
        <w:t>与总结报告。</w:t>
      </w:r>
    </w:p>
    <w:p>
      <w:pPr>
        <w:snapToGrid w:val="0"/>
        <w:spacing w:line="600" w:lineRule="exact"/>
        <w:ind w:left="640"/>
        <w:rPr>
          <w:rFonts w:ascii="黑体" w:hAnsi="黑体" w:eastAsia="黑体" w:cs="黑体"/>
          <w:bCs/>
          <w:sz w:val="32"/>
          <w:szCs w:val="32"/>
        </w:rPr>
      </w:pPr>
      <w:r>
        <w:rPr>
          <w:rFonts w:hint="eastAsia" w:ascii="黑体" w:hAnsi="黑体" w:eastAsia="黑体" w:cs="黑体"/>
          <w:bCs/>
          <w:sz w:val="32"/>
          <w:szCs w:val="32"/>
        </w:rPr>
        <w:t>二、检查内容</w:t>
      </w:r>
    </w:p>
    <w:p>
      <w:pPr>
        <w:snapToGrid w:val="0"/>
        <w:spacing w:line="600" w:lineRule="exact"/>
        <w:ind w:firstLine="640" w:firstLineChars="200"/>
        <w:rPr>
          <w:rFonts w:ascii="楷体" w:hAnsi="楷体" w:eastAsia="楷体" w:cs="楷体"/>
          <w:b w:val="0"/>
          <w:bCs/>
          <w:sz w:val="32"/>
          <w:szCs w:val="32"/>
        </w:rPr>
      </w:pPr>
      <w:r>
        <w:rPr>
          <w:rFonts w:hint="eastAsia" w:ascii="楷体" w:hAnsi="楷体" w:eastAsia="楷体" w:cs="楷体"/>
          <w:b w:val="0"/>
          <w:bCs/>
          <w:sz w:val="32"/>
          <w:szCs w:val="32"/>
        </w:rPr>
        <w:t>（一）学院前期教学准备与教学运行情况分析</w:t>
      </w:r>
    </w:p>
    <w:p>
      <w:pPr>
        <w:snapToGrid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1、教学安排情况分析</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分析总结开学两周以来教学情况：检查新学期课表安排、授课计划安排、实践教学环节安排、毕业实习和毕业设计（论文）安排、补考安排等情况；对本学期教学任务再落实并进行查漏补缺的情况，包括有无排漏、少排课程，有无人员、场所、时间方面冲突等情况。</w:t>
      </w:r>
    </w:p>
    <w:p>
      <w:pPr>
        <w:snapToGrid w:val="0"/>
        <w:spacing w:line="600" w:lineRule="exact"/>
        <w:ind w:firstLine="640" w:firstLineChars="200"/>
        <w:rPr>
          <w:rFonts w:ascii="仿宋_GB2312" w:hAnsi="宋体" w:eastAsia="仿宋_GB2312" w:cs="Times New Roman"/>
          <w:sz w:val="32"/>
          <w:szCs w:val="32"/>
        </w:rPr>
      </w:pPr>
      <w:r>
        <w:rPr>
          <w:rFonts w:hint="eastAsia" w:ascii="楷体" w:hAnsi="楷体" w:eastAsia="楷体" w:cs="楷体"/>
          <w:sz w:val="32"/>
          <w:szCs w:val="32"/>
        </w:rPr>
        <w:t>2、教学条件情况分析</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分析总结开学前准备工作情况：检查教学环境包括多媒体教室、计算机机房和实验实训室等的环境、教学设备设施准备、灯光、安全设施运行情况以及实验实训耗材的准备情况；分析总结教学环境保障、设备设施完好情况，确保教学正常运行的情况。</w:t>
      </w:r>
    </w:p>
    <w:p>
      <w:pPr>
        <w:snapToGrid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3、开学初教学秩序及课堂教学情况分析与总结</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对开学第一天及线下教学首日任课教师到位情况进行分析总结，分析汇总有无任课教师迟到、早退、无故缺席现象发生；分析汇总学生到课情况，有无迟到、旷课等情况；对课堂纪律、教学秩序等情况进行分析整理，对全体教师特别是外聘教师开学首课教学准备工作的情况进行整理汇总。</w:t>
      </w:r>
    </w:p>
    <w:p>
      <w:pPr>
        <w:snapToGrid w:val="0"/>
        <w:spacing w:line="600" w:lineRule="exact"/>
        <w:ind w:firstLine="640" w:firstLineChars="200"/>
        <w:rPr>
          <w:rFonts w:ascii="楷体" w:hAnsi="楷体" w:eastAsia="楷体" w:cs="楷体"/>
          <w:b w:val="0"/>
          <w:bCs/>
          <w:sz w:val="32"/>
          <w:szCs w:val="32"/>
        </w:rPr>
      </w:pPr>
      <w:r>
        <w:rPr>
          <w:rFonts w:hint="eastAsia" w:ascii="楷体" w:hAnsi="楷体" w:eastAsia="楷体" w:cs="楷体"/>
          <w:b w:val="0"/>
          <w:bCs/>
          <w:sz w:val="32"/>
          <w:szCs w:val="32"/>
        </w:rPr>
        <w:t>（二）期初教学档案检查</w:t>
      </w:r>
    </w:p>
    <w:p>
      <w:pPr>
        <w:snapToGrid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1、教师教学文件准备情况</w:t>
      </w:r>
    </w:p>
    <w:p>
      <w:pPr>
        <w:snapToGrid w:val="0"/>
        <w:spacing w:line="600" w:lineRule="exact"/>
        <w:ind w:firstLine="640" w:firstLineChars="200"/>
        <w:rPr>
          <w:rFonts w:ascii="仿宋_GB2312" w:hAnsi="宋体" w:eastAsia="仿宋_GB2312" w:cs="Times New Roman"/>
          <w:sz w:val="32"/>
          <w:szCs w:val="32"/>
          <w:highlight w:val="yellow"/>
        </w:rPr>
      </w:pPr>
      <w:r>
        <w:rPr>
          <w:rFonts w:hint="eastAsia" w:ascii="仿宋_GB2312" w:hAnsi="宋体" w:eastAsia="仿宋_GB2312" w:cs="Times New Roman"/>
          <w:sz w:val="32"/>
          <w:szCs w:val="32"/>
        </w:rPr>
        <w:t>包括任课教师的教材、教学大纲、进度表、教案、教学情况登记表等准备情况，教案的检查重点为章节的“课程思政”融入情况。</w:t>
      </w:r>
    </w:p>
    <w:p>
      <w:pPr>
        <w:snapToGrid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2、上学期教学档案、毕业设计存档回头看</w:t>
      </w:r>
    </w:p>
    <w:p>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根据7月15日档案抽检情况，各学院自行对2021-2022学年第二学期课程档案和试卷档案以及2</w:t>
      </w:r>
      <w:r>
        <w:rPr>
          <w:rFonts w:ascii="仿宋_GB2312" w:hAnsi="宋体" w:eastAsia="仿宋_GB2312" w:cs="Times New Roman"/>
          <w:sz w:val="32"/>
          <w:szCs w:val="32"/>
        </w:rPr>
        <w:t>02</w:t>
      </w:r>
      <w:r>
        <w:rPr>
          <w:rFonts w:hint="eastAsia" w:ascii="仿宋_GB2312" w:hAnsi="宋体" w:eastAsia="仿宋_GB2312" w:cs="Times New Roman"/>
          <w:sz w:val="32"/>
          <w:szCs w:val="32"/>
        </w:rPr>
        <w:t>2届毕业生的实习、毕业设计（论文）档案开展回头看，重点跟踪学院自查和校级抽查所发现问题的整改情况。</w:t>
      </w:r>
    </w:p>
    <w:p>
      <w:pPr>
        <w:spacing w:line="60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三、检查方式及安排</w:t>
      </w:r>
    </w:p>
    <w:p>
      <w:pPr>
        <w:spacing w:line="600" w:lineRule="exact"/>
        <w:ind w:firstLine="640" w:firstLineChars="200"/>
        <w:jc w:val="left"/>
        <w:rPr>
          <w:rFonts w:ascii="楷体" w:hAnsi="楷体" w:eastAsia="楷体" w:cs="楷体"/>
          <w:bCs/>
          <w:sz w:val="32"/>
          <w:szCs w:val="32"/>
        </w:rPr>
      </w:pPr>
      <w:r>
        <w:rPr>
          <w:rFonts w:hint="eastAsia" w:ascii="楷体" w:hAnsi="楷体" w:eastAsia="楷体" w:cs="楷体"/>
          <w:bCs/>
          <w:sz w:val="32"/>
          <w:szCs w:val="32"/>
        </w:rPr>
        <w:t>（一）学院自查</w:t>
      </w:r>
    </w:p>
    <w:p>
      <w:pPr>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各学院成立以学院领导、系（教研室）主任、专业带头人、院级督导等相关人员组成的学院自查小组，在分析总结前期教学安排、准备以及开学以来教学运行情况的基础上，开展期初教学检查，</w:t>
      </w:r>
      <w:r>
        <w:rPr>
          <w:rFonts w:hint="eastAsia" w:ascii="仿宋_GB2312" w:hAnsi="宋体" w:eastAsia="仿宋_GB2312" w:cs="Times New Roman"/>
          <w:bCs/>
          <w:sz w:val="32"/>
          <w:szCs w:val="32"/>
        </w:rPr>
        <w:t>自查结束形成书面总结报告</w:t>
      </w:r>
      <w:r>
        <w:rPr>
          <w:rFonts w:hint="eastAsia" w:ascii="仿宋_GB2312" w:hAnsi="宋体" w:eastAsia="仿宋_GB2312" w:cs="Times New Roman"/>
          <w:sz w:val="32"/>
          <w:szCs w:val="32"/>
        </w:rPr>
        <w:t>。学院</w:t>
      </w:r>
      <w:r>
        <w:rPr>
          <w:rFonts w:hint="eastAsia" w:ascii="仿宋_GB2312" w:hAnsi="宋体" w:eastAsia="仿宋_GB2312" w:cs="Times New Roman"/>
          <w:bCs/>
          <w:sz w:val="32"/>
          <w:szCs w:val="32"/>
        </w:rPr>
        <w:t>教学检查计划安排表</w:t>
      </w:r>
      <w:r>
        <w:rPr>
          <w:rFonts w:hint="eastAsia" w:ascii="仿宋_GB2312" w:hAnsi="宋体" w:eastAsia="仿宋_GB2312" w:cs="Times New Roman"/>
          <w:sz w:val="32"/>
          <w:szCs w:val="32"/>
        </w:rPr>
        <w:t>和总结报告于9月23日（周五）16：00前报送至教学质量管理中心，所有材料需同时报送电子版和加盖公章的纸质版。</w:t>
      </w:r>
    </w:p>
    <w:p>
      <w:pPr>
        <w:spacing w:line="600" w:lineRule="exact"/>
        <w:ind w:firstLine="640" w:firstLineChars="200"/>
        <w:jc w:val="left"/>
        <w:rPr>
          <w:rFonts w:ascii="楷体" w:hAnsi="楷体" w:eastAsia="楷体" w:cs="楷体"/>
          <w:bCs/>
          <w:sz w:val="32"/>
          <w:szCs w:val="32"/>
        </w:rPr>
      </w:pPr>
      <w:r>
        <w:rPr>
          <w:rFonts w:hint="eastAsia" w:ascii="楷体" w:hAnsi="楷体" w:eastAsia="楷体" w:cs="楷体"/>
          <w:bCs/>
          <w:sz w:val="32"/>
          <w:szCs w:val="32"/>
        </w:rPr>
        <w:t>（二）学校抽查</w:t>
      </w:r>
    </w:p>
    <w:p>
      <w:pPr>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学校以教学质量管理中心及校教学督导组检查为主，对期初教学检查工作的相关内容进行抽查（抽查内容及名单另行通知）。</w:t>
      </w:r>
    </w:p>
    <w:p>
      <w:pPr>
        <w:spacing w:line="60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四、结果反馈</w:t>
      </w:r>
    </w:p>
    <w:p>
      <w:pPr>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（一）结果通报。检查工作结束后，教学质量管理中心将结合教学工作例会通报各学院的检查结果，对好的经验与做法予以推广，对存在问题将责成相关单位有针对性地采取措施进行整改。</w:t>
      </w:r>
    </w:p>
    <w:p>
      <w:pPr>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（二）学院总结。各学院根据反馈意见进行整改、总结，并对后续教学改革工作提出意见与建议，报教学质量管理中心汇总后发布。</w:t>
      </w:r>
    </w:p>
    <w:p>
      <w:pPr>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各学院要高度重视期初教学检查工作，对各教学环节进行认真检查督导，对检查中发现的问题加以整改，确保本学期教学工作有序运行。</w:t>
      </w:r>
    </w:p>
    <w:p>
      <w:pPr>
        <w:spacing w:line="600" w:lineRule="exact"/>
        <w:ind w:right="70"/>
        <w:jc w:val="right"/>
        <w:rPr>
          <w:rFonts w:ascii="仿宋_GB2312" w:hAnsi="宋体" w:eastAsia="仿宋_GB2312" w:cs="Times New Roman"/>
          <w:sz w:val="32"/>
          <w:szCs w:val="32"/>
        </w:rPr>
      </w:pPr>
    </w:p>
    <w:p>
      <w:pPr>
        <w:spacing w:line="600" w:lineRule="exact"/>
        <w:ind w:right="70"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附件：1</w:t>
      </w:r>
      <w:r>
        <w:rPr>
          <w:rFonts w:ascii="仿宋_GB2312" w:hAnsi="宋体" w:eastAsia="仿宋_GB2312" w:cs="Times New Roman"/>
          <w:sz w:val="32"/>
          <w:szCs w:val="32"/>
        </w:rPr>
        <w:t>.</w:t>
      </w:r>
      <w:r>
        <w:rPr>
          <w:rFonts w:hint="eastAsia" w:ascii="仿宋_GB2312" w:hAnsi="宋体" w:eastAsia="仿宋_GB2312" w:cs="Times New Roman"/>
          <w:sz w:val="32"/>
          <w:szCs w:val="32"/>
        </w:rPr>
        <w:t>期初教学检查计划安排表</w:t>
      </w:r>
    </w:p>
    <w:p>
      <w:pPr>
        <w:spacing w:line="600" w:lineRule="exact"/>
        <w:ind w:right="70"/>
        <w:jc w:val="left"/>
        <w:rPr>
          <w:rFonts w:ascii="仿宋_GB2312" w:hAnsi="宋体" w:eastAsia="仿宋_GB2312" w:cs="Times New Roman"/>
          <w:sz w:val="32"/>
          <w:szCs w:val="32"/>
        </w:rPr>
      </w:pPr>
      <w:r>
        <w:rPr>
          <w:rFonts w:ascii="仿宋_GB2312" w:hAnsi="宋体" w:eastAsia="仿宋_GB2312" w:cs="Times New Roman"/>
          <w:sz w:val="32"/>
          <w:szCs w:val="32"/>
        </w:rPr>
        <w:t xml:space="preserve">          2.</w:t>
      </w:r>
      <w:r>
        <w:rPr>
          <w:rFonts w:hint="eastAsia" w:ascii="仿宋_GB2312" w:hAnsi="宋体" w:eastAsia="仿宋_GB2312" w:cs="Times New Roman"/>
          <w:bCs/>
          <w:sz w:val="32"/>
          <w:szCs w:val="32"/>
        </w:rPr>
        <w:t>期初教学检查总结报告</w:t>
      </w:r>
    </w:p>
    <w:p>
      <w:pPr>
        <w:spacing w:line="600" w:lineRule="exact"/>
        <w:ind w:right="70"/>
        <w:jc w:val="left"/>
        <w:rPr>
          <w:rFonts w:hint="eastAsia" w:ascii="仿宋_GB2312" w:hAnsi="宋体" w:eastAsia="仿宋_GB2312" w:cs="Times New Roman"/>
          <w:sz w:val="32"/>
          <w:szCs w:val="32"/>
        </w:rPr>
      </w:pPr>
      <w:bookmarkStart w:id="0" w:name="_GoBack"/>
      <w:bookmarkEnd w:id="0"/>
    </w:p>
    <w:p>
      <w:pPr>
        <w:spacing w:line="600" w:lineRule="exact"/>
        <w:ind w:right="70"/>
        <w:jc w:val="left"/>
        <w:rPr>
          <w:rFonts w:hint="eastAsia" w:ascii="仿宋_GB2312" w:hAnsi="宋体"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1920" w:firstLineChars="600"/>
        <w:jc w:val="both"/>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 xml:space="preserve">福州理工学院教务处 </w:t>
      </w:r>
      <w:r>
        <w:rPr>
          <w:rFonts w:ascii="仿宋_GB2312" w:hAnsi="宋体" w:eastAsia="仿宋_GB2312" w:cs="Times New Roman"/>
          <w:sz w:val="32"/>
          <w:szCs w:val="32"/>
        </w:rPr>
        <w:t xml:space="preserve"> </w:t>
      </w:r>
      <w:r>
        <w:rPr>
          <w:rFonts w:hint="eastAsia" w:ascii="仿宋_GB2312" w:hAnsi="宋体" w:eastAsia="仿宋_GB2312" w:cs="Times New Roman"/>
          <w:sz w:val="32"/>
          <w:szCs w:val="32"/>
        </w:rPr>
        <w:t>教学质量管理中心</w:t>
      </w:r>
      <w:r>
        <w:rPr>
          <w:rFonts w:hint="eastAsia" w:ascii="仿宋_GB2312" w:hAnsi="宋体" w:eastAsia="仿宋_GB2312" w:cs="Times New Roman"/>
          <w:sz w:val="32"/>
          <w:szCs w:val="32"/>
        </w:rPr>
        <w:t xml:space="preserve"> </w:t>
      </w:r>
      <w:r>
        <w:rPr>
          <w:rFonts w:ascii="仿宋_GB2312" w:hAnsi="宋体" w:eastAsia="仿宋_GB2312" w:cs="Times New Roman"/>
          <w:sz w:val="32"/>
          <w:szCs w:val="32"/>
        </w:rPr>
        <w:t xml:space="preserve">  </w:t>
      </w:r>
    </w:p>
    <w:p>
      <w:pPr>
        <w:spacing w:line="600" w:lineRule="exact"/>
        <w:jc w:val="left"/>
        <w:rPr>
          <w:rFonts w:ascii="仿宋_GB2312" w:hAnsi="宋体" w:eastAsia="仿宋_GB2312" w:cs="Times New Roman"/>
          <w:sz w:val="32"/>
          <w:szCs w:val="32"/>
        </w:rPr>
      </w:pPr>
      <w:r>
        <w:rPr>
          <w:rFonts w:hint="eastAsia" w:ascii="仿宋_GB2312" w:hAnsi="宋体" w:eastAsia="仿宋_GB2312" w:cs="Times New Roman"/>
          <w:sz w:val="32"/>
          <w:szCs w:val="32"/>
        </w:rPr>
        <w:t xml:space="preserve">                             </w:t>
      </w:r>
      <w:r>
        <w:rPr>
          <w:rFonts w:hint="eastAsia" w:ascii="仿宋_GB2312" w:hAnsi="宋体" w:eastAsia="仿宋_GB2312" w:cs="Times New Roman"/>
          <w:sz w:val="32"/>
          <w:szCs w:val="32"/>
          <w:lang w:val="en-US" w:eastAsia="zh-CN"/>
        </w:rPr>
        <w:t xml:space="preserve">   </w:t>
      </w:r>
      <w:r>
        <w:rPr>
          <w:rFonts w:hint="eastAsia" w:ascii="仿宋_GB2312" w:hAnsi="宋体" w:eastAsia="仿宋_GB2312" w:cs="Times New Roman"/>
          <w:sz w:val="32"/>
          <w:szCs w:val="32"/>
        </w:rPr>
        <w:t>2022年9月13日</w:t>
      </w:r>
    </w:p>
    <w:p>
      <w:pPr>
        <w:spacing w:before="156" w:beforeLines="50" w:after="156" w:afterLines="50" w:line="600" w:lineRule="exact"/>
        <w:rPr>
          <w:rFonts w:ascii="黑体" w:hAnsi="Times New Roman" w:eastAsia="黑体" w:cs="Times New Roman"/>
          <w:sz w:val="32"/>
          <w:szCs w:val="32"/>
        </w:rPr>
        <w:sectPr>
          <w:headerReference r:id="rId3" w:type="default"/>
          <w:footerReference r:id="rId5" w:type="default"/>
          <w:headerReference r:id="rId4" w:type="even"/>
          <w:footerReference r:id="rId6" w:type="even"/>
          <w:pgSz w:w="11906" w:h="16838"/>
          <w:pgMar w:top="1587" w:right="1559" w:bottom="1587" w:left="1559" w:header="851" w:footer="992" w:gutter="0"/>
          <w:pgNumType w:fmt="numberInDash"/>
          <w:cols w:space="425" w:num="1"/>
          <w:docGrid w:type="lines" w:linePitch="312" w:charSpace="0"/>
        </w:sectPr>
      </w:pPr>
    </w:p>
    <w:p>
      <w:pPr>
        <w:spacing w:after="312" w:afterLines="100" w:line="560" w:lineRule="exact"/>
        <w:jc w:val="left"/>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1</w:t>
      </w:r>
      <w:r>
        <w:rPr>
          <w:rFonts w:hint="eastAsia" w:ascii="黑体" w:hAnsi="黑体" w:eastAsia="黑体" w:cs="Times New Roman"/>
          <w:sz w:val="32"/>
          <w:szCs w:val="32"/>
        </w:rPr>
        <w:t xml:space="preserve"> </w:t>
      </w:r>
    </w:p>
    <w:p>
      <w:pPr>
        <w:spacing w:line="440" w:lineRule="exact"/>
        <w:jc w:val="center"/>
        <w:rPr>
          <w:rFonts w:ascii="黑体" w:hAnsi="黑体" w:eastAsia="黑体"/>
          <w:bCs/>
          <w:sz w:val="32"/>
          <w:szCs w:val="32"/>
        </w:rPr>
      </w:pPr>
      <w:r>
        <w:rPr>
          <w:rFonts w:hint="eastAsia" w:ascii="黑体" w:hAnsi="黑体" w:eastAsia="黑体"/>
          <w:sz w:val="32"/>
          <w:szCs w:val="32"/>
        </w:rPr>
        <w:t xml:space="preserve">  </w:t>
      </w:r>
      <w:r>
        <w:rPr>
          <w:rFonts w:hint="eastAsia" w:ascii="黑体" w:hAnsi="黑体" w:eastAsia="黑体"/>
          <w:sz w:val="32"/>
          <w:szCs w:val="32"/>
          <w:u w:val="single"/>
        </w:rPr>
        <w:t xml:space="preserve">     </w:t>
      </w:r>
      <w:r>
        <w:rPr>
          <w:rFonts w:ascii="黑体" w:hAnsi="黑体" w:eastAsia="黑体"/>
          <w:sz w:val="32"/>
          <w:szCs w:val="32"/>
        </w:rPr>
        <w:t>–</w:t>
      </w:r>
      <w:r>
        <w:rPr>
          <w:rFonts w:hint="eastAsia" w:ascii="黑体" w:hAnsi="黑体" w:eastAsia="黑体"/>
          <w:sz w:val="32"/>
          <w:szCs w:val="32"/>
          <w:u w:val="single"/>
        </w:rPr>
        <w:t xml:space="preserve">     </w:t>
      </w:r>
      <w:r>
        <w:rPr>
          <w:rFonts w:hint="eastAsia" w:ascii="黑体" w:hAnsi="黑体" w:eastAsia="黑体"/>
          <w:sz w:val="32"/>
          <w:szCs w:val="32"/>
        </w:rPr>
        <w:t>学年第</w:t>
      </w:r>
      <w:r>
        <w:rPr>
          <w:rFonts w:hint="eastAsia" w:ascii="黑体" w:hAnsi="黑体" w:eastAsia="黑体"/>
          <w:sz w:val="32"/>
          <w:szCs w:val="32"/>
          <w:u w:val="single"/>
        </w:rPr>
        <w:t xml:space="preserve">   </w:t>
      </w:r>
      <w:r>
        <w:rPr>
          <w:rFonts w:hint="eastAsia" w:ascii="黑体" w:hAnsi="黑体" w:eastAsia="黑体"/>
          <w:sz w:val="32"/>
          <w:szCs w:val="32"/>
        </w:rPr>
        <w:t>学期</w:t>
      </w:r>
      <w:r>
        <w:rPr>
          <w:rFonts w:hint="eastAsia" w:ascii="黑体" w:hAnsi="黑体" w:eastAsia="黑体"/>
          <w:bCs/>
          <w:sz w:val="32"/>
          <w:szCs w:val="32"/>
        </w:rPr>
        <w:t>期初教学检查计划安排表</w:t>
      </w:r>
    </w:p>
    <w:p>
      <w:pPr>
        <w:wordWrap w:val="0"/>
        <w:spacing w:line="440" w:lineRule="exact"/>
        <w:ind w:firstLine="540"/>
        <w:jc w:val="right"/>
        <w:rPr>
          <w:sz w:val="28"/>
          <w:szCs w:val="28"/>
        </w:rPr>
      </w:pPr>
    </w:p>
    <w:p>
      <w:pPr>
        <w:spacing w:line="440" w:lineRule="exact"/>
        <w:rPr>
          <w:sz w:val="28"/>
          <w:szCs w:val="28"/>
        </w:rPr>
      </w:pPr>
      <w:r>
        <w:rPr>
          <w:rFonts w:hint="eastAsia"/>
          <w:sz w:val="28"/>
          <w:szCs w:val="28"/>
        </w:rPr>
        <w:t>单位（公章）：                  时间：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955"/>
        <w:gridCol w:w="2062"/>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spacing w:line="440" w:lineRule="exact"/>
              <w:jc w:val="center"/>
              <w:rPr>
                <w:rFonts w:ascii="宋体" w:hAnsi="宋体"/>
                <w:sz w:val="28"/>
                <w:szCs w:val="28"/>
              </w:rPr>
            </w:pPr>
            <w:r>
              <w:rPr>
                <w:rFonts w:hint="eastAsia" w:ascii="宋体" w:hAnsi="宋体"/>
                <w:sz w:val="28"/>
                <w:szCs w:val="28"/>
              </w:rPr>
              <w:t>检查日期</w:t>
            </w:r>
          </w:p>
        </w:tc>
        <w:tc>
          <w:tcPr>
            <w:tcW w:w="2955" w:type="dxa"/>
            <w:vAlign w:val="center"/>
          </w:tcPr>
          <w:p>
            <w:pPr>
              <w:spacing w:line="440" w:lineRule="exact"/>
              <w:jc w:val="center"/>
              <w:rPr>
                <w:rFonts w:ascii="宋体" w:hAnsi="宋体"/>
                <w:sz w:val="28"/>
                <w:szCs w:val="28"/>
              </w:rPr>
            </w:pPr>
            <w:r>
              <w:rPr>
                <w:rFonts w:hint="eastAsia" w:ascii="宋体" w:hAnsi="宋体"/>
                <w:sz w:val="28"/>
                <w:szCs w:val="28"/>
              </w:rPr>
              <w:t>检查项目</w:t>
            </w:r>
          </w:p>
        </w:tc>
        <w:tc>
          <w:tcPr>
            <w:tcW w:w="2062" w:type="dxa"/>
            <w:vAlign w:val="center"/>
          </w:tcPr>
          <w:p>
            <w:pPr>
              <w:spacing w:line="440" w:lineRule="exact"/>
              <w:jc w:val="center"/>
              <w:rPr>
                <w:rFonts w:ascii="宋体" w:hAnsi="宋体"/>
                <w:sz w:val="28"/>
                <w:szCs w:val="28"/>
              </w:rPr>
            </w:pPr>
            <w:r>
              <w:rPr>
                <w:rFonts w:hint="eastAsia" w:ascii="宋体" w:hAnsi="宋体"/>
                <w:sz w:val="28"/>
                <w:szCs w:val="28"/>
              </w:rPr>
              <w:t>检查方式</w:t>
            </w:r>
          </w:p>
        </w:tc>
        <w:tc>
          <w:tcPr>
            <w:tcW w:w="1957" w:type="dxa"/>
            <w:vAlign w:val="center"/>
          </w:tcPr>
          <w:p>
            <w:pPr>
              <w:spacing w:line="440" w:lineRule="exact"/>
              <w:jc w:val="center"/>
              <w:rPr>
                <w:rFonts w:ascii="宋体" w:hAnsi="宋体"/>
                <w:sz w:val="28"/>
                <w:szCs w:val="28"/>
              </w:rPr>
            </w:pPr>
            <w:r>
              <w:rPr>
                <w:rFonts w:hint="eastAsia" w:ascii="宋体" w:hAnsi="宋体"/>
                <w:sz w:val="28"/>
                <w:szCs w:val="28"/>
              </w:rPr>
              <w:t>检查人员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ind w:firstLine="200" w:firstLineChars="100"/>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bl>
    <w:p/>
    <w:p>
      <w:r>
        <w:rPr>
          <w:rFonts w:hint="eastAsia"/>
          <w:sz w:val="28"/>
          <w:szCs w:val="28"/>
        </w:rPr>
        <w:t>计划制定人：</w:t>
      </w:r>
      <w:r>
        <w:rPr>
          <w:rFonts w:hint="eastAsia"/>
          <w:sz w:val="28"/>
          <w:szCs w:val="28"/>
          <w:u w:val="single"/>
        </w:rPr>
        <w:t xml:space="preserve">               </w:t>
      </w:r>
      <w:r>
        <w:rPr>
          <w:sz w:val="28"/>
          <w:szCs w:val="28"/>
        </w:rPr>
        <w:t xml:space="preserve">   </w:t>
      </w:r>
      <w:r>
        <w:rPr>
          <w:rFonts w:hint="eastAsia"/>
          <w:sz w:val="28"/>
          <w:szCs w:val="28"/>
        </w:rPr>
        <w:t>审核人：</w:t>
      </w:r>
      <w:r>
        <w:rPr>
          <w:rFonts w:hint="eastAsia"/>
          <w:sz w:val="28"/>
          <w:szCs w:val="28"/>
          <w:u w:val="single"/>
        </w:rPr>
        <w:t xml:space="preserve">                   </w:t>
      </w:r>
    </w:p>
    <w:p>
      <w:pPr>
        <w:spacing w:after="312" w:afterLines="100" w:line="440" w:lineRule="exact"/>
        <w:rPr>
          <w:rFonts w:ascii="黑体" w:hAnsi="Times New Roman" w:eastAsia="黑体" w:cs="Times New Roman"/>
          <w:b/>
          <w:sz w:val="28"/>
          <w:szCs w:val="28"/>
        </w:rPr>
      </w:pPr>
    </w:p>
    <w:p>
      <w:pPr>
        <w:spacing w:line="600" w:lineRule="exact"/>
        <w:jc w:val="left"/>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2</w:t>
      </w:r>
    </w:p>
    <w:p>
      <w:pPr>
        <w:jc w:val="center"/>
        <w:rPr>
          <w:rFonts w:ascii="黑体" w:hAnsi="黑体" w:eastAsia="黑体"/>
          <w:bCs/>
          <w:sz w:val="32"/>
          <w:szCs w:val="32"/>
        </w:rPr>
      </w:pPr>
      <w:r>
        <w:rPr>
          <w:rFonts w:hint="eastAsia" w:ascii="黑体" w:hAnsi="黑体" w:eastAsia="黑体"/>
          <w:sz w:val="32"/>
          <w:szCs w:val="32"/>
        </w:rPr>
        <w:t xml:space="preserve">  2022</w:t>
      </w:r>
      <w:r>
        <w:rPr>
          <w:rFonts w:ascii="黑体" w:hAnsi="黑体" w:eastAsia="黑体"/>
          <w:sz w:val="32"/>
          <w:szCs w:val="32"/>
        </w:rPr>
        <w:t>–</w:t>
      </w:r>
      <w:r>
        <w:rPr>
          <w:rFonts w:hint="eastAsia" w:ascii="黑体" w:hAnsi="黑体" w:eastAsia="黑体"/>
          <w:sz w:val="32"/>
          <w:szCs w:val="32"/>
        </w:rPr>
        <w:t>2023学年第一学期</w:t>
      </w:r>
      <w:r>
        <w:rPr>
          <w:rFonts w:hint="eastAsia" w:ascii="黑体" w:hAnsi="黑体" w:eastAsia="黑体"/>
          <w:bCs/>
          <w:sz w:val="32"/>
          <w:szCs w:val="32"/>
        </w:rPr>
        <w:t>期初教学检查总结报告</w:t>
      </w:r>
    </w:p>
    <w:p>
      <w:pPr>
        <w:spacing w:line="440" w:lineRule="exact"/>
        <w:rPr>
          <w:bCs/>
          <w:sz w:val="24"/>
        </w:rPr>
      </w:pPr>
      <w:r>
        <w:rPr>
          <w:rFonts w:hint="eastAsia"/>
          <w:bCs/>
          <w:sz w:val="24"/>
        </w:rPr>
        <w:t>单位（盖章）：</w:t>
      </w:r>
      <w:r>
        <w:rPr>
          <w:rFonts w:hint="eastAsia"/>
          <w:bCs/>
          <w:sz w:val="24"/>
          <w:u w:val="single"/>
        </w:rPr>
        <w:t xml:space="preserve">                 </w:t>
      </w:r>
      <w:r>
        <w:rPr>
          <w:rFonts w:hint="eastAsia"/>
          <w:bCs/>
          <w:sz w:val="24"/>
        </w:rPr>
        <w:t xml:space="preserve">                  时间：</w:t>
      </w:r>
      <w:r>
        <w:rPr>
          <w:rFonts w:hint="eastAsia"/>
          <w:bCs/>
          <w:sz w:val="24"/>
          <w:u w:val="single"/>
        </w:rPr>
        <w:t xml:space="preserve">      </w:t>
      </w:r>
      <w:r>
        <w:rPr>
          <w:rFonts w:hint="eastAsia"/>
          <w:bCs/>
          <w:sz w:val="24"/>
        </w:rPr>
        <w:t>年</w:t>
      </w:r>
      <w:r>
        <w:rPr>
          <w:rFonts w:hint="eastAsia"/>
          <w:bCs/>
          <w:sz w:val="24"/>
          <w:u w:val="single"/>
        </w:rPr>
        <w:t xml:space="preserve">   </w:t>
      </w:r>
      <w:r>
        <w:rPr>
          <w:rFonts w:hint="eastAsia"/>
          <w:bCs/>
          <w:sz w:val="24"/>
        </w:rPr>
        <w:t>月</w:t>
      </w:r>
      <w:r>
        <w:rPr>
          <w:rFonts w:hint="eastAsia"/>
          <w:bCs/>
          <w:sz w:val="24"/>
          <w:u w:val="single"/>
        </w:rPr>
        <w:t xml:space="preserve">   </w:t>
      </w:r>
      <w:r>
        <w:rPr>
          <w:rFonts w:hint="eastAsia"/>
          <w:bCs/>
          <w:sz w:val="24"/>
        </w:rPr>
        <w:t>日</w:t>
      </w:r>
    </w:p>
    <w:tbl>
      <w:tblPr>
        <w:tblStyle w:val="7"/>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7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8880" w:type="dxa"/>
            <w:gridSpan w:val="2"/>
          </w:tcPr>
          <w:p>
            <w:pPr>
              <w:spacing w:line="440" w:lineRule="exact"/>
              <w:jc w:val="center"/>
              <w:rPr>
                <w:szCs w:val="21"/>
              </w:rPr>
            </w:pPr>
            <w:r>
              <w:rPr>
                <w:rFonts w:hint="eastAsia"/>
                <w:szCs w:val="21"/>
              </w:rPr>
              <w:t>整体情况</w:t>
            </w:r>
          </w:p>
          <w:p>
            <w:pPr>
              <w:spacing w:line="440" w:lineRule="exact"/>
              <w:jc w:val="center"/>
              <w:rPr>
                <w:color w:val="0000FF"/>
                <w:sz w:val="24"/>
              </w:rPr>
            </w:pPr>
            <w:r>
              <w:rPr>
                <w:rFonts w:hint="eastAsia"/>
                <w:color w:val="0000FF"/>
                <w:sz w:val="24"/>
              </w:rPr>
              <w:t>（请用小四宋体填写，内容不够填写可续页）</w:t>
            </w:r>
          </w:p>
          <w:p>
            <w:pPr>
              <w:spacing w:line="440" w:lineRule="exact"/>
              <w:jc w:val="center"/>
              <w:rPr>
                <w:color w:val="0000FF"/>
                <w:sz w:val="24"/>
              </w:rPr>
            </w:pPr>
          </w:p>
          <w:p>
            <w:pPr>
              <w:spacing w:line="440" w:lineRule="exact"/>
              <w:jc w:val="center"/>
              <w:rPr>
                <w:color w:val="0000FF"/>
                <w:sz w:val="24"/>
              </w:rPr>
            </w:pPr>
          </w:p>
          <w:p>
            <w:pPr>
              <w:spacing w:line="440" w:lineRule="exact"/>
              <w:jc w:val="center"/>
              <w:rPr>
                <w:color w:val="0000FF"/>
                <w:sz w:val="24"/>
              </w:rPr>
            </w:pPr>
          </w:p>
          <w:p>
            <w:pPr>
              <w:spacing w:line="440" w:lineRule="exact"/>
              <w:jc w:val="center"/>
              <w:rPr>
                <w:color w:val="0000FF"/>
                <w:sz w:val="24"/>
              </w:rPr>
            </w:pPr>
          </w:p>
          <w:p>
            <w:pPr>
              <w:spacing w:line="4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33" w:type="dxa"/>
            <w:vAlign w:val="center"/>
          </w:tcPr>
          <w:p>
            <w:pPr>
              <w:jc w:val="center"/>
            </w:pPr>
            <w:r>
              <w:rPr>
                <w:rFonts w:hint="eastAsia"/>
              </w:rPr>
              <w:t>项目</w:t>
            </w:r>
          </w:p>
        </w:tc>
        <w:tc>
          <w:tcPr>
            <w:tcW w:w="7747" w:type="dxa"/>
            <w:vAlign w:val="center"/>
          </w:tcPr>
          <w:p>
            <w:pPr>
              <w:jc w:val="center"/>
            </w:pPr>
            <w:r>
              <w:rPr>
                <w:rFonts w:hint="eastAsia"/>
              </w:rPr>
              <w:t>存在问题及整改措施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jc w:val="center"/>
        </w:trPr>
        <w:tc>
          <w:tcPr>
            <w:tcW w:w="1133" w:type="dxa"/>
            <w:vAlign w:val="center"/>
          </w:tcPr>
          <w:p>
            <w:pPr>
              <w:jc w:val="center"/>
            </w:pPr>
            <w:r>
              <w:rPr>
                <w:rFonts w:hint="eastAsia"/>
              </w:rPr>
              <w:t>教学安排情况</w:t>
            </w:r>
          </w:p>
        </w:tc>
        <w:tc>
          <w:tcPr>
            <w:tcW w:w="7747" w:type="dxa"/>
          </w:tcPr>
          <w:p>
            <w:pPr>
              <w:widowControl/>
              <w:tabs>
                <w:tab w:val="left" w:pos="3173"/>
                <w:tab w:val="left" w:pos="4513"/>
                <w:tab w:val="left" w:pos="7593"/>
                <w:tab w:val="left" w:pos="8933"/>
              </w:tabs>
              <w:ind w:left="93"/>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5" w:hRule="atLeast"/>
          <w:jc w:val="center"/>
        </w:trPr>
        <w:tc>
          <w:tcPr>
            <w:tcW w:w="1133" w:type="dxa"/>
            <w:vAlign w:val="center"/>
          </w:tcPr>
          <w:p>
            <w:pPr>
              <w:jc w:val="center"/>
            </w:pPr>
            <w:r>
              <w:rPr>
                <w:rFonts w:hint="eastAsia"/>
              </w:rPr>
              <w:t>教学条件准备情况</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jc w:val="center"/>
        </w:trPr>
        <w:tc>
          <w:tcPr>
            <w:tcW w:w="1133" w:type="dxa"/>
            <w:vAlign w:val="center"/>
          </w:tcPr>
          <w:p>
            <w:pPr>
              <w:jc w:val="center"/>
            </w:pPr>
            <w:r>
              <w:rPr>
                <w:rFonts w:hint="eastAsia"/>
              </w:rPr>
              <w:t>两个首日课堂教学情况</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133" w:type="dxa"/>
            <w:vAlign w:val="center"/>
          </w:tcPr>
          <w:p>
            <w:pPr>
              <w:jc w:val="center"/>
            </w:pPr>
            <w:r>
              <w:rPr>
                <w:rFonts w:hint="eastAsia"/>
              </w:rPr>
              <w:t>教学文件准备情况（5件套）</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8" w:hRule="atLeast"/>
          <w:jc w:val="center"/>
        </w:trPr>
        <w:tc>
          <w:tcPr>
            <w:tcW w:w="1133" w:type="dxa"/>
            <w:tcBorders>
              <w:bottom w:val="single" w:color="auto" w:sz="4" w:space="0"/>
            </w:tcBorders>
            <w:vAlign w:val="center"/>
          </w:tcPr>
          <w:p>
            <w:pPr>
              <w:jc w:val="center"/>
            </w:pPr>
            <w:r>
              <w:rPr>
                <w:rFonts w:hint="eastAsia"/>
              </w:rPr>
              <w:t>上学期档案、毕业设计存档整改情况</w:t>
            </w:r>
          </w:p>
        </w:tc>
        <w:tc>
          <w:tcPr>
            <w:tcW w:w="7747" w:type="dxa"/>
            <w:tcBorders>
              <w:bottom w:val="single" w:color="auto" w:sz="4" w:space="0"/>
            </w:tcBorders>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8880" w:type="dxa"/>
            <w:gridSpan w:val="2"/>
            <w:tcBorders>
              <w:left w:val="nil"/>
              <w:bottom w:val="nil"/>
              <w:right w:val="nil"/>
            </w:tcBorders>
            <w:vAlign w:val="center"/>
          </w:tcPr>
          <w:p>
            <w:pPr>
              <w:spacing w:line="440" w:lineRule="exact"/>
              <w:rPr>
                <w:sz w:val="24"/>
              </w:rPr>
            </w:pPr>
            <w:r>
              <w:rPr>
                <w:rFonts w:hint="eastAsia"/>
              </w:rPr>
              <w:t>填表人：                       负责人（签名）：                   年    月    日</w:t>
            </w:r>
          </w:p>
        </w:tc>
      </w:tr>
    </w:tbl>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（本页无正文）</w:t>
      </w: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31"/>
        </w:pBdr>
        <w:jc w:val="left"/>
      </w:pPr>
    </w:p>
    <w:p>
      <w:pPr>
        <w:pBdr>
          <w:bottom w:val="single" w:color="auto" w:sz="6" w:space="1"/>
        </w:pBdr>
        <w:ind w:firstLine="280" w:firstLineChars="100"/>
        <w:jc w:val="left"/>
        <w:rPr>
          <w:rFonts w:ascii="仿宋_GB2312" w:eastAsia="仿宋_GB2312"/>
          <w:sz w:val="28"/>
          <w:szCs w:val="32"/>
        </w:rPr>
      </w:pPr>
      <w:r>
        <w:rPr>
          <w:rFonts w:hint="eastAsia" w:ascii="仿宋_GB2312" w:eastAsia="仿宋_GB2312"/>
          <w:sz w:val="28"/>
          <w:szCs w:val="32"/>
        </w:rPr>
        <w:t>福州理工学院教学质量管理中心 教务处</w:t>
      </w:r>
      <w:r>
        <w:rPr>
          <w:rFonts w:hint="eastAsia" w:ascii="仿宋_GB2312" w:hAnsi="Times New Roman" w:eastAsia="仿宋_GB2312" w:cs="Times New Roman"/>
          <w:sz w:val="28"/>
          <w:szCs w:val="28"/>
        </w:rPr>
        <w:t xml:space="preserve">    2022年9月13日印发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54000" cy="17526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254000" cy="175260"/>
                      </a:xfrm>
                      <a:prstGeom prst="rect">
                        <a:avLst/>
                      </a:prstGeom>
                      <a:noFill/>
                      <a:ln>
                        <a:noFill/>
                      </a:ln>
                    </wps:spPr>
                    <wps:txbx>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- 7 -</w:t>
                          </w:r>
                          <w:r>
                            <w:rPr>
                              <w:rFonts w:ascii="宋体" w:hAnsi="宋体" w:cs="Times New Roman"/>
                              <w:sz w:val="28"/>
                              <w:szCs w:val="24"/>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3.8pt;width:20pt;mso-position-horizontal:right;mso-position-horizontal-relative:margin;mso-wrap-style:none;z-index:251659264;mso-width-relative:page;mso-height-relative:page;" filled="f" stroked="f" coordsize="21600,21600" o:gfxdata="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SLkijQAAAAAwEAAA8AAAAAAAAAAQAgAAAAIgAAAGRycy9kb3ducmV2LnhtbFBLAQIU&#10;ABQAAAAIAIdO4kCqA7Xm+wEAAAQEAAAOAAAAAAAAAAEAIAAAAB8BAABkcnMvZTJvRG9jLnhtbFBL&#10;BQYAAAAABgAGAFkBAACMBQAAAAA=&#10;">
              <v:fill on="f" focussize="0,0"/>
              <v:stroke on="f"/>
              <v:imagedata o:title=""/>
              <o:lock v:ext="edit" aspectratio="f"/>
              <v:textbox inset="0mm,0mm,0mm,0mm" style="mso-fit-shape-to-text:t;">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- 7 -</w:t>
                    </w:r>
                    <w:r>
                      <w:rPr>
                        <w:rFonts w:ascii="宋体" w:hAnsi="宋体" w:cs="Times New Roman"/>
                        <w:sz w:val="28"/>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posOffset>8255</wp:posOffset>
              </wp:positionH>
              <wp:positionV relativeFrom="paragraph">
                <wp:posOffset>0</wp:posOffset>
              </wp:positionV>
              <wp:extent cx="254000" cy="175260"/>
              <wp:effectExtent l="0" t="0" r="127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254000" cy="175260"/>
                      </a:xfrm>
                      <a:prstGeom prst="rect">
                        <a:avLst/>
                      </a:prstGeom>
                      <a:noFill/>
                      <a:ln>
                        <a:noFill/>
                      </a:ln>
                    </wps:spPr>
                    <wps:txbx>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- 6 -</w:t>
                          </w:r>
                          <w:r>
                            <w:rPr>
                              <w:rFonts w:ascii="宋体" w:hAnsi="宋体" w:cs="Times New Roman"/>
                              <w:sz w:val="28"/>
                              <w:szCs w:val="24"/>
                            </w:rP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left:0.65pt;margin-top:0pt;height:13.8pt;width:20pt;mso-position-horizontal-relative:margin;mso-wrap-style:none;z-index:251660288;mso-width-relative:page;mso-height-relative:page;" filled="f" stroked="f" coordsize="21600,21600" o:gfxdata="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h0bQDPAAAABAEAAA8AAAAAAAAAAQAgAAAAIgAAAGRycy9kb3ducmV2LnhtbFBLAQIU&#10;ABQAAAAIAIdO4kBZKIp8/AEAAAQEAAAOAAAAAAAAAAEAIAAAAB4BAABkcnMvZTJvRG9jLnhtbFBL&#10;BQYAAAAABgAGAFkBAACMBQAAAAA=&#10;">
              <v:fill on="f" focussize="0,0"/>
              <v:stroke on="f"/>
              <v:imagedata o:title=""/>
              <o:lock v:ext="edit" aspectratio="f"/>
              <v:textbox inset="0mm,0mm,0mm,0mm" style="mso-fit-shape-to-text:t;">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- 6 -</w:t>
                    </w:r>
                    <w:r>
                      <w:rPr>
                        <w:rFonts w:ascii="宋体" w:hAnsi="宋体" w:cs="Times New Roman"/>
                        <w:sz w:val="28"/>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FC2E49"/>
    <w:rsid w:val="00024CDE"/>
    <w:rsid w:val="000340FC"/>
    <w:rsid w:val="00044892"/>
    <w:rsid w:val="00057D62"/>
    <w:rsid w:val="000D34E4"/>
    <w:rsid w:val="000D6EB3"/>
    <w:rsid w:val="001200B3"/>
    <w:rsid w:val="001240D4"/>
    <w:rsid w:val="001411EB"/>
    <w:rsid w:val="001648CF"/>
    <w:rsid w:val="00166747"/>
    <w:rsid w:val="001821C1"/>
    <w:rsid w:val="00184890"/>
    <w:rsid w:val="001D2565"/>
    <w:rsid w:val="001E0786"/>
    <w:rsid w:val="001E0CC3"/>
    <w:rsid w:val="001F5A60"/>
    <w:rsid w:val="00204872"/>
    <w:rsid w:val="00236E1F"/>
    <w:rsid w:val="00242021"/>
    <w:rsid w:val="002429B8"/>
    <w:rsid w:val="002A55BB"/>
    <w:rsid w:val="002A6E5D"/>
    <w:rsid w:val="002B08E9"/>
    <w:rsid w:val="002D3E2E"/>
    <w:rsid w:val="002E41DE"/>
    <w:rsid w:val="002F6ECB"/>
    <w:rsid w:val="00304F98"/>
    <w:rsid w:val="003119A5"/>
    <w:rsid w:val="00316186"/>
    <w:rsid w:val="003161E5"/>
    <w:rsid w:val="00334A26"/>
    <w:rsid w:val="003405D9"/>
    <w:rsid w:val="003536F3"/>
    <w:rsid w:val="00365336"/>
    <w:rsid w:val="00397F66"/>
    <w:rsid w:val="003A3178"/>
    <w:rsid w:val="003B089B"/>
    <w:rsid w:val="003B0E4F"/>
    <w:rsid w:val="003D4EC3"/>
    <w:rsid w:val="003D5364"/>
    <w:rsid w:val="003E04AB"/>
    <w:rsid w:val="003E1BB7"/>
    <w:rsid w:val="003E693A"/>
    <w:rsid w:val="003F7D24"/>
    <w:rsid w:val="00405147"/>
    <w:rsid w:val="00410FF7"/>
    <w:rsid w:val="0043013F"/>
    <w:rsid w:val="004403DA"/>
    <w:rsid w:val="0045066B"/>
    <w:rsid w:val="00461B4C"/>
    <w:rsid w:val="004804BD"/>
    <w:rsid w:val="00490950"/>
    <w:rsid w:val="004C305A"/>
    <w:rsid w:val="004C7B3D"/>
    <w:rsid w:val="004D077B"/>
    <w:rsid w:val="004E2DE2"/>
    <w:rsid w:val="004E3015"/>
    <w:rsid w:val="004E6F5E"/>
    <w:rsid w:val="004F1230"/>
    <w:rsid w:val="005002B1"/>
    <w:rsid w:val="005003A7"/>
    <w:rsid w:val="005315AC"/>
    <w:rsid w:val="005642DC"/>
    <w:rsid w:val="00577CCE"/>
    <w:rsid w:val="00580160"/>
    <w:rsid w:val="005A5B65"/>
    <w:rsid w:val="005D0D25"/>
    <w:rsid w:val="005E2C52"/>
    <w:rsid w:val="00614AA6"/>
    <w:rsid w:val="00632277"/>
    <w:rsid w:val="00665824"/>
    <w:rsid w:val="00666FAF"/>
    <w:rsid w:val="0066773F"/>
    <w:rsid w:val="00672C23"/>
    <w:rsid w:val="006730A2"/>
    <w:rsid w:val="00681D38"/>
    <w:rsid w:val="00690271"/>
    <w:rsid w:val="0069406D"/>
    <w:rsid w:val="006A56F5"/>
    <w:rsid w:val="006E3BD5"/>
    <w:rsid w:val="0071046A"/>
    <w:rsid w:val="00723273"/>
    <w:rsid w:val="00762613"/>
    <w:rsid w:val="0077154D"/>
    <w:rsid w:val="00784E50"/>
    <w:rsid w:val="007D0B48"/>
    <w:rsid w:val="007D5E0A"/>
    <w:rsid w:val="008035B8"/>
    <w:rsid w:val="008319F7"/>
    <w:rsid w:val="00847F7D"/>
    <w:rsid w:val="0085502E"/>
    <w:rsid w:val="00855D69"/>
    <w:rsid w:val="008665D0"/>
    <w:rsid w:val="00872A72"/>
    <w:rsid w:val="0088168A"/>
    <w:rsid w:val="00893655"/>
    <w:rsid w:val="008B402E"/>
    <w:rsid w:val="008C02C6"/>
    <w:rsid w:val="008C36A9"/>
    <w:rsid w:val="008F0EE7"/>
    <w:rsid w:val="00912078"/>
    <w:rsid w:val="009229FD"/>
    <w:rsid w:val="009D28B6"/>
    <w:rsid w:val="009D6172"/>
    <w:rsid w:val="009D6457"/>
    <w:rsid w:val="009E47B1"/>
    <w:rsid w:val="00A220FF"/>
    <w:rsid w:val="00A434E3"/>
    <w:rsid w:val="00A52B29"/>
    <w:rsid w:val="00A563D2"/>
    <w:rsid w:val="00A82172"/>
    <w:rsid w:val="00A95E79"/>
    <w:rsid w:val="00AB2A82"/>
    <w:rsid w:val="00AC25DA"/>
    <w:rsid w:val="00AD0345"/>
    <w:rsid w:val="00AE51BD"/>
    <w:rsid w:val="00B12422"/>
    <w:rsid w:val="00B271EA"/>
    <w:rsid w:val="00B27F63"/>
    <w:rsid w:val="00B3628B"/>
    <w:rsid w:val="00B37EAF"/>
    <w:rsid w:val="00B41BAC"/>
    <w:rsid w:val="00B7760F"/>
    <w:rsid w:val="00B9641D"/>
    <w:rsid w:val="00BA2ECC"/>
    <w:rsid w:val="00BB707E"/>
    <w:rsid w:val="00BD3346"/>
    <w:rsid w:val="00BE17F2"/>
    <w:rsid w:val="00BF2E68"/>
    <w:rsid w:val="00C079B3"/>
    <w:rsid w:val="00C177DB"/>
    <w:rsid w:val="00C2082E"/>
    <w:rsid w:val="00C3330A"/>
    <w:rsid w:val="00C36B40"/>
    <w:rsid w:val="00C47AB2"/>
    <w:rsid w:val="00C51330"/>
    <w:rsid w:val="00C70DC2"/>
    <w:rsid w:val="00C74A5B"/>
    <w:rsid w:val="00C844D4"/>
    <w:rsid w:val="00CA02B5"/>
    <w:rsid w:val="00CA09C0"/>
    <w:rsid w:val="00CA4591"/>
    <w:rsid w:val="00CB6A36"/>
    <w:rsid w:val="00CC0F08"/>
    <w:rsid w:val="00CC4582"/>
    <w:rsid w:val="00CE2A99"/>
    <w:rsid w:val="00CE7047"/>
    <w:rsid w:val="00CF1A68"/>
    <w:rsid w:val="00CF22D6"/>
    <w:rsid w:val="00D12074"/>
    <w:rsid w:val="00D25F8D"/>
    <w:rsid w:val="00D40417"/>
    <w:rsid w:val="00D40714"/>
    <w:rsid w:val="00D50822"/>
    <w:rsid w:val="00D67B91"/>
    <w:rsid w:val="00D94369"/>
    <w:rsid w:val="00D963C5"/>
    <w:rsid w:val="00DA3A42"/>
    <w:rsid w:val="00DA44C9"/>
    <w:rsid w:val="00DB20F1"/>
    <w:rsid w:val="00DB2B01"/>
    <w:rsid w:val="00DC36C4"/>
    <w:rsid w:val="00DC7261"/>
    <w:rsid w:val="00DF08BD"/>
    <w:rsid w:val="00DF2CD9"/>
    <w:rsid w:val="00E11298"/>
    <w:rsid w:val="00E25043"/>
    <w:rsid w:val="00E25472"/>
    <w:rsid w:val="00E3300B"/>
    <w:rsid w:val="00E35531"/>
    <w:rsid w:val="00E53297"/>
    <w:rsid w:val="00E53A24"/>
    <w:rsid w:val="00E61B5C"/>
    <w:rsid w:val="00E8131B"/>
    <w:rsid w:val="00EA2762"/>
    <w:rsid w:val="00EA4AA6"/>
    <w:rsid w:val="00EB37A0"/>
    <w:rsid w:val="00EC1793"/>
    <w:rsid w:val="00EC2E1D"/>
    <w:rsid w:val="00EF0E8B"/>
    <w:rsid w:val="00EF175C"/>
    <w:rsid w:val="00F27F7B"/>
    <w:rsid w:val="00F325EA"/>
    <w:rsid w:val="00F45F79"/>
    <w:rsid w:val="00F8555E"/>
    <w:rsid w:val="00FB20B9"/>
    <w:rsid w:val="00FC2E49"/>
    <w:rsid w:val="00FD6AEA"/>
    <w:rsid w:val="00FE7D8A"/>
    <w:rsid w:val="04806C93"/>
    <w:rsid w:val="050C45F5"/>
    <w:rsid w:val="092F565C"/>
    <w:rsid w:val="0A4D7B80"/>
    <w:rsid w:val="16315EBE"/>
    <w:rsid w:val="21CD5D40"/>
    <w:rsid w:val="2976410C"/>
    <w:rsid w:val="38BB4DDC"/>
    <w:rsid w:val="3EE9657D"/>
    <w:rsid w:val="45582341"/>
    <w:rsid w:val="54B202B3"/>
    <w:rsid w:val="59DF76D7"/>
    <w:rsid w:val="5AD27337"/>
    <w:rsid w:val="65CB1BF5"/>
    <w:rsid w:val="71F354DF"/>
    <w:rsid w:val="78641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日期 Char"/>
    <w:basedOn w:val="9"/>
    <w:link w:val="2"/>
    <w:semiHidden/>
    <w:qFormat/>
    <w:uiPriority w:val="99"/>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批注框文本 Char"/>
    <w:basedOn w:val="9"/>
    <w:link w:val="3"/>
    <w:semiHidden/>
    <w:qFormat/>
    <w:uiPriority w:val="99"/>
    <w:rPr>
      <w:sz w:val="18"/>
      <w:szCs w:val="18"/>
    </w:rPr>
  </w:style>
  <w:style w:type="table" w:customStyle="1" w:styleId="14">
    <w:name w:val="网格型1"/>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C3AB41-65D5-441A-B13A-54298A2AF3A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1584</Words>
  <Characters>1650</Characters>
  <Lines>5</Lines>
  <Paragraphs>4</Paragraphs>
  <TotalTime>47</TotalTime>
  <ScaleCrop>false</ScaleCrop>
  <LinksUpToDate>false</LinksUpToDate>
  <CharactersWithSpaces>2018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2021-09-09T02:44:00Z</dcterms:created>
  <dc:creator>GXD</dc:creator>
  <cp:lastModifiedBy>C a i</cp:lastModifiedBy>
  <cp:lastPrinted>2021-04-14T06:24:00Z</cp:lastPrinted>
  <dcterms:modified xsi:type="dcterms:W3CDTF">2022-09-13T09:16:05Z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77C6EF94BDFD4035AE9920F453012EDF</vt:lpwstr>
  </property>
</Properties>
</file>