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widowControl w:val="0"/>
        <w:tabs>
          <w:tab w:val="left" w:pos="7560"/>
        </w:tabs>
        <w:spacing w:line="600" w:lineRule="exact"/>
        <w:jc w:val="center"/>
        <w:textAlignment w:val="auto"/>
        <w:rPr>
          <w:rFonts w:ascii="黑体" w:eastAsia="黑体"/>
          <w:color w:val="000000"/>
          <w:sz w:val="32"/>
          <w:szCs w:val="32"/>
        </w:rPr>
      </w:pPr>
      <w:r>
        <w:rPr>
          <w:rFonts w:hint="eastAsia" w:ascii="仿宋_GB2312" w:eastAsia="仿宋_GB2312"/>
          <w:color w:val="000000"/>
          <w:sz w:val="32"/>
          <w:szCs w:val="32"/>
        </w:rPr>
        <w:t>福理工教〔2022〕</w:t>
      </w:r>
      <w:r>
        <w:rPr>
          <w:rFonts w:hint="eastAsia" w:ascii="仿宋_GB2312" w:eastAsia="仿宋_GB2312"/>
          <w:color w:val="000000"/>
          <w:sz w:val="32"/>
          <w:szCs w:val="32"/>
          <w:lang w:val="en-US" w:eastAsia="zh-CN"/>
        </w:rPr>
        <w:t>96</w:t>
      </w:r>
      <w:r>
        <w:rPr>
          <w:rFonts w:hint="eastAsia" w:ascii="仿宋_GB2312" w:eastAsia="仿宋_GB2312"/>
          <w:color w:val="000000"/>
          <w:sz w:val="32"/>
          <w:szCs w:val="32"/>
        </w:rPr>
        <w:t>号</w:t>
      </w:r>
    </w:p>
    <w:p>
      <w:pPr>
        <w:widowControl w:val="0"/>
        <w:spacing w:line="240" w:lineRule="exact"/>
        <w:textAlignment w:val="auto"/>
        <w:rPr>
          <w:rFonts w:ascii="方正小标宋简体" w:eastAsia="方正小标宋简体"/>
          <w:sz w:val="28"/>
          <w:szCs w:val="28"/>
        </w:rPr>
      </w:pPr>
      <w:r>
        <w:rPr>
          <w:rFonts w:hint="eastAsia" w:ascii="华文中宋" w:hAnsi="华文中宋" w:eastAsia="华文中宋"/>
          <w:color w:val="FF0000"/>
          <w:w w:val="50"/>
          <w:sz w:val="32"/>
          <w:szCs w:val="32"/>
          <w:u w:val="thick"/>
        </w:rPr>
        <w:t xml:space="preserve">                                                                                                                   </w:t>
      </w:r>
    </w:p>
    <w:p>
      <w:pPr>
        <w:tabs>
          <w:tab w:val="left" w:pos="8640"/>
        </w:tabs>
        <w:spacing w:line="400" w:lineRule="exact"/>
        <w:rPr>
          <w:rFonts w:ascii="方正小标宋简体" w:eastAsia="方正小标宋简体"/>
          <w:sz w:val="44"/>
          <w:szCs w:val="44"/>
        </w:rPr>
      </w:pPr>
    </w:p>
    <w:p>
      <w:pPr>
        <w:snapToGrid w:val="0"/>
        <w:spacing w:line="700" w:lineRule="exact"/>
        <w:jc w:val="center"/>
        <w:textAlignment w:val="top"/>
        <w:rPr>
          <w:rFonts w:hint="eastAsia" w:ascii="方正小标宋简体" w:hAnsi="宋体" w:eastAsia="方正小标宋简体"/>
          <w:sz w:val="44"/>
          <w:szCs w:val="44"/>
        </w:rPr>
      </w:pPr>
      <w:r>
        <w:rPr>
          <w:rFonts w:hint="eastAsia" w:ascii="方正小标宋简体" w:hAnsi="宋体" w:eastAsia="方正小标宋简体"/>
          <w:sz w:val="44"/>
          <w:szCs w:val="44"/>
        </w:rPr>
        <w:t>关于做好2022年下半年全国大学英语</w:t>
      </w:r>
    </w:p>
    <w:p>
      <w:pPr>
        <w:snapToGrid w:val="0"/>
        <w:spacing w:line="700" w:lineRule="exact"/>
        <w:jc w:val="center"/>
        <w:textAlignment w:val="top"/>
        <w:rPr>
          <w:rFonts w:ascii="方正小标宋简体" w:hAnsi="宋体" w:eastAsia="方正小标宋简体"/>
          <w:sz w:val="44"/>
          <w:szCs w:val="44"/>
        </w:rPr>
      </w:pPr>
      <w:r>
        <w:rPr>
          <w:rFonts w:hint="eastAsia" w:ascii="方正小标宋简体" w:hAnsi="宋体" w:eastAsia="方正小标宋简体"/>
          <w:sz w:val="44"/>
          <w:szCs w:val="44"/>
        </w:rPr>
        <w:t>四、六级考试报名工作的通知</w:t>
      </w:r>
    </w:p>
    <w:p>
      <w:pPr>
        <w:tabs>
          <w:tab w:val="left" w:pos="8640"/>
        </w:tabs>
        <w:spacing w:line="400" w:lineRule="exact"/>
        <w:rPr>
          <w:rFonts w:ascii="仿宋_GB2312" w:eastAsia="仿宋_GB2312"/>
          <w:b/>
          <w:sz w:val="32"/>
          <w:szCs w:val="32"/>
        </w:rPr>
      </w:pPr>
    </w:p>
    <w:p>
      <w:pPr>
        <w:rPr>
          <w:rFonts w:ascii="仿宋_GB2312" w:eastAsia="仿宋_GB2312"/>
          <w:sz w:val="32"/>
          <w:szCs w:val="32"/>
        </w:rPr>
      </w:pPr>
      <w:r>
        <w:rPr>
          <w:rFonts w:hint="eastAsia" w:ascii="仿宋_GB2312" w:eastAsia="仿宋_GB2312"/>
          <w:sz w:val="32"/>
          <w:szCs w:val="32"/>
        </w:rPr>
        <w:t>各二级学院：</w:t>
      </w:r>
    </w:p>
    <w:p>
      <w:pPr>
        <w:ind w:firstLine="640" w:firstLineChars="200"/>
        <w:rPr>
          <w:rFonts w:ascii="仿宋_GB2312" w:eastAsia="仿宋_GB2312"/>
          <w:sz w:val="32"/>
          <w:szCs w:val="32"/>
        </w:rPr>
      </w:pPr>
      <w:r>
        <w:rPr>
          <w:rFonts w:hint="eastAsia" w:ascii="仿宋_GB2312" w:eastAsia="仿宋_GB2312"/>
          <w:sz w:val="32"/>
          <w:szCs w:val="32"/>
        </w:rPr>
        <w:t>2022年下半年全国大学英语四、六级口试（CET－SET）考试时间为11月19日至20日，全国大学英语四、六级考试（CET笔试）笔试考试时间为12月10日。为确保考试顺利进行，根据福建省教育考试院文件（闽考院社〔2022〕9号）文件要求，现将有关事项通知如下：</w:t>
      </w:r>
    </w:p>
    <w:p>
      <w:pPr>
        <w:ind w:firstLine="640" w:firstLineChars="200"/>
        <w:rPr>
          <w:rFonts w:ascii="黑体" w:hAnsi="黑体" w:eastAsia="黑体" w:cs="黑体"/>
          <w:sz w:val="32"/>
          <w:szCs w:val="32"/>
        </w:rPr>
      </w:pPr>
      <w:r>
        <w:rPr>
          <w:rFonts w:hint="eastAsia" w:ascii="黑体" w:hAnsi="黑体" w:eastAsia="黑体" w:cs="黑体"/>
          <w:sz w:val="32"/>
          <w:szCs w:val="32"/>
        </w:rPr>
        <w:t>一、开考语种及考试时间安排</w:t>
      </w:r>
    </w:p>
    <w:p>
      <w:pPr>
        <w:ind w:firstLine="640" w:firstLineChars="200"/>
        <w:rPr>
          <w:rFonts w:ascii="仿宋_GB2312" w:eastAsia="仿宋_GB2312"/>
          <w:sz w:val="32"/>
          <w:szCs w:val="32"/>
        </w:rPr>
      </w:pPr>
      <w:r>
        <w:rPr>
          <w:rFonts w:hint="eastAsia" w:ascii="仿宋_GB2312" w:eastAsia="仿宋_GB2312"/>
          <w:sz w:val="32"/>
          <w:szCs w:val="32"/>
        </w:rPr>
        <w:t>2022年下半年CET－SET考试时间为11月19日至20日，CET考试时间为12月10日。如因疫情原因导致不能正常开考,我校将另行通知。</w:t>
      </w:r>
    </w:p>
    <w:p>
      <w:pPr>
        <w:ind w:firstLine="640" w:firstLineChars="200"/>
        <w:rPr>
          <w:rFonts w:ascii="楷体" w:hAnsi="楷体" w:eastAsia="楷体" w:cs="楷体"/>
          <w:sz w:val="32"/>
          <w:szCs w:val="32"/>
        </w:rPr>
      </w:pPr>
      <w:r>
        <w:rPr>
          <w:rFonts w:hint="eastAsia" w:ascii="楷体" w:hAnsi="楷体" w:eastAsia="楷体" w:cs="楷体"/>
          <w:sz w:val="32"/>
          <w:szCs w:val="32"/>
        </w:rPr>
        <w:t>（一）CET－SET</w:t>
      </w:r>
    </w:p>
    <w:p>
      <w:pPr>
        <w:ind w:firstLine="640" w:firstLineChars="200"/>
        <w:rPr>
          <w:rFonts w:ascii="仿宋_GB2312" w:eastAsia="仿宋_GB2312"/>
          <w:sz w:val="32"/>
          <w:szCs w:val="32"/>
        </w:rPr>
      </w:pPr>
      <w:r>
        <w:rPr>
          <w:rFonts w:hint="eastAsia" w:ascii="仿宋_GB2312" w:eastAsia="仿宋_GB2312"/>
          <w:sz w:val="32"/>
          <w:szCs w:val="32"/>
        </w:rPr>
        <w:t>CET－SET4  考试时间为11月19日（F22</w:t>
      </w:r>
      <w:r>
        <w:rPr>
          <w:rFonts w:ascii="仿宋_GB2312" w:eastAsia="仿宋_GB2312"/>
          <w:sz w:val="32"/>
          <w:szCs w:val="32"/>
        </w:rPr>
        <w:t>3</w:t>
      </w:r>
      <w:r>
        <w:rPr>
          <w:rFonts w:hint="eastAsia" w:ascii="仿宋_GB2312" w:eastAsia="仿宋_GB2312"/>
          <w:sz w:val="32"/>
          <w:szCs w:val="32"/>
        </w:rPr>
        <w:t>次）</w:t>
      </w:r>
    </w:p>
    <w:p>
      <w:pPr>
        <w:ind w:firstLine="640" w:firstLineChars="200"/>
        <w:rPr>
          <w:rFonts w:ascii="仿宋_GB2312" w:eastAsia="仿宋_GB2312"/>
          <w:sz w:val="32"/>
          <w:szCs w:val="32"/>
        </w:rPr>
      </w:pPr>
      <w:r>
        <w:rPr>
          <w:rFonts w:hint="eastAsia" w:ascii="仿宋_GB2312" w:eastAsia="仿宋_GB2312"/>
          <w:sz w:val="32"/>
          <w:szCs w:val="32"/>
        </w:rPr>
        <w:t>CET－SET6  考试时间为11月20日（S22</w:t>
      </w:r>
      <w:r>
        <w:rPr>
          <w:rFonts w:ascii="仿宋_GB2312" w:eastAsia="仿宋_GB2312"/>
          <w:sz w:val="32"/>
          <w:szCs w:val="32"/>
        </w:rPr>
        <w:t>4</w:t>
      </w:r>
      <w:r>
        <w:rPr>
          <w:rFonts w:hint="eastAsia" w:ascii="仿宋_GB2312" w:eastAsia="仿宋_GB2312"/>
          <w:sz w:val="32"/>
          <w:szCs w:val="32"/>
        </w:rPr>
        <w:t>次）</w:t>
      </w:r>
    </w:p>
    <w:p>
      <w:pPr>
        <w:ind w:firstLine="640" w:firstLineChars="200"/>
        <w:rPr>
          <w:rFonts w:ascii="楷体" w:hAnsi="楷体" w:eastAsia="楷体" w:cs="楷体"/>
          <w:sz w:val="32"/>
          <w:szCs w:val="32"/>
        </w:rPr>
      </w:pPr>
      <w:r>
        <w:rPr>
          <w:rFonts w:hint="eastAsia" w:ascii="楷体" w:hAnsi="楷体" w:eastAsia="楷体" w:cs="楷体"/>
          <w:sz w:val="32"/>
          <w:szCs w:val="32"/>
        </w:rPr>
        <w:t>（二）CET</w:t>
      </w:r>
    </w:p>
    <w:tbl>
      <w:tblPr>
        <w:tblStyle w:val="5"/>
        <w:tblW w:w="852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109"/>
        <w:gridCol w:w="2226"/>
        <w:gridCol w:w="1674"/>
        <w:gridCol w:w="251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2109" w:type="dxa"/>
            <w:tcBorders>
              <w:top w:val="single" w:color="000000" w:sz="12" w:space="0"/>
              <w:left w:val="single" w:color="000000" w:sz="12" w:space="0"/>
              <w:bottom w:val="single" w:color="000000" w:sz="12" w:space="0"/>
              <w:right w:val="single" w:color="000000" w:sz="4" w:space="0"/>
            </w:tcBorders>
            <w:vAlign w:val="center"/>
          </w:tcPr>
          <w:p>
            <w:pPr>
              <w:ind w:firstLine="640" w:firstLineChars="200"/>
              <w:rPr>
                <w:rFonts w:ascii="仿宋_GB2312" w:eastAsia="仿宋_GB2312"/>
                <w:sz w:val="32"/>
                <w:szCs w:val="32"/>
              </w:rPr>
            </w:pPr>
            <w:bookmarkStart w:id="0" w:name="OLE_LINK1"/>
            <w:r>
              <w:rPr>
                <w:rFonts w:hint="eastAsia" w:ascii="仿宋_GB2312" w:eastAsia="仿宋_GB2312"/>
                <w:sz w:val="32"/>
                <w:szCs w:val="32"/>
              </w:rPr>
              <w:t>日期</w:t>
            </w:r>
            <w:bookmarkEnd w:id="0"/>
          </w:p>
          <w:p>
            <w:pPr>
              <w:jc w:val="center"/>
              <w:rPr>
                <w:rFonts w:ascii="仿宋_GB2312" w:eastAsia="仿宋_GB2312"/>
                <w:sz w:val="32"/>
                <w:szCs w:val="32"/>
              </w:rPr>
            </w:pPr>
            <w:r>
              <w:rPr>
                <w:rFonts w:hint="eastAsia" w:ascii="仿宋_GB2312" w:eastAsia="仿宋_GB2312"/>
                <w:sz w:val="32"/>
                <w:szCs w:val="32"/>
              </w:rPr>
              <w:t>（12月10日）</w:t>
            </w:r>
          </w:p>
        </w:tc>
        <w:tc>
          <w:tcPr>
            <w:tcW w:w="2226" w:type="dxa"/>
            <w:tcBorders>
              <w:top w:val="single" w:color="000000" w:sz="12" w:space="0"/>
              <w:left w:val="nil"/>
              <w:bottom w:val="single" w:color="000000" w:sz="12" w:space="0"/>
              <w:right w:val="single" w:color="000000" w:sz="4" w:space="0"/>
            </w:tcBorders>
            <w:vAlign w:val="center"/>
          </w:tcPr>
          <w:p>
            <w:pPr>
              <w:jc w:val="center"/>
              <w:rPr>
                <w:rFonts w:ascii="仿宋_GB2312" w:eastAsia="仿宋_GB2312"/>
                <w:sz w:val="32"/>
                <w:szCs w:val="32"/>
              </w:rPr>
            </w:pPr>
            <w:r>
              <w:rPr>
                <w:rFonts w:hint="eastAsia" w:ascii="仿宋_GB2312" w:eastAsia="仿宋_GB2312"/>
                <w:sz w:val="32"/>
                <w:szCs w:val="32"/>
              </w:rPr>
              <w:t>考试种类</w:t>
            </w:r>
          </w:p>
        </w:tc>
        <w:tc>
          <w:tcPr>
            <w:tcW w:w="1674" w:type="dxa"/>
            <w:tcBorders>
              <w:top w:val="single" w:color="000000" w:sz="12" w:space="0"/>
              <w:left w:val="nil"/>
              <w:bottom w:val="single" w:color="000000" w:sz="12" w:space="0"/>
              <w:right w:val="single" w:color="000000" w:sz="4" w:space="0"/>
            </w:tcBorders>
            <w:vAlign w:val="center"/>
          </w:tcPr>
          <w:p>
            <w:pPr>
              <w:jc w:val="left"/>
              <w:rPr>
                <w:rFonts w:ascii="仿宋_GB2312" w:eastAsia="仿宋_GB2312"/>
                <w:sz w:val="32"/>
                <w:szCs w:val="32"/>
              </w:rPr>
            </w:pPr>
            <w:r>
              <w:rPr>
                <w:rFonts w:hint="eastAsia" w:ascii="仿宋_GB2312" w:eastAsia="仿宋_GB2312"/>
                <w:sz w:val="32"/>
                <w:szCs w:val="32"/>
              </w:rPr>
              <w:t>考试代码</w:t>
            </w:r>
          </w:p>
        </w:tc>
        <w:tc>
          <w:tcPr>
            <w:tcW w:w="2513" w:type="dxa"/>
            <w:tcBorders>
              <w:top w:val="single" w:color="000000" w:sz="12" w:space="0"/>
              <w:left w:val="nil"/>
              <w:bottom w:val="single" w:color="000000" w:sz="12" w:space="0"/>
              <w:right w:val="single" w:color="000000" w:sz="12" w:space="0"/>
            </w:tcBorders>
            <w:vAlign w:val="center"/>
          </w:tcPr>
          <w:p>
            <w:pPr>
              <w:ind w:firstLine="320" w:firstLineChars="100"/>
              <w:rPr>
                <w:rFonts w:ascii="仿宋_GB2312" w:eastAsia="仿宋_GB2312"/>
                <w:sz w:val="32"/>
                <w:szCs w:val="32"/>
              </w:rPr>
            </w:pPr>
            <w:r>
              <w:rPr>
                <w:rFonts w:hint="eastAsia" w:ascii="仿宋_GB2312" w:eastAsia="仿宋_GB2312"/>
                <w:sz w:val="32"/>
                <w:szCs w:val="32"/>
              </w:rPr>
              <w:t>考试时间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96" w:hRule="atLeast"/>
          <w:jc w:val="center"/>
        </w:trPr>
        <w:tc>
          <w:tcPr>
            <w:tcW w:w="2109" w:type="dxa"/>
            <w:tcBorders>
              <w:top w:val="nil"/>
              <w:left w:val="single" w:color="000000" w:sz="12" w:space="0"/>
              <w:right w:val="single" w:color="000000" w:sz="4" w:space="0"/>
            </w:tcBorders>
            <w:vAlign w:val="center"/>
          </w:tcPr>
          <w:p>
            <w:pPr>
              <w:ind w:firstLine="640" w:firstLineChars="200"/>
              <w:rPr>
                <w:rFonts w:ascii="仿宋_GB2312" w:eastAsia="仿宋_GB2312"/>
                <w:sz w:val="32"/>
                <w:szCs w:val="32"/>
              </w:rPr>
            </w:pPr>
            <w:r>
              <w:rPr>
                <w:rFonts w:hint="eastAsia" w:ascii="仿宋_GB2312" w:eastAsia="仿宋_GB2312"/>
                <w:sz w:val="32"/>
                <w:szCs w:val="32"/>
              </w:rPr>
              <w:t>上午</w:t>
            </w:r>
          </w:p>
        </w:tc>
        <w:tc>
          <w:tcPr>
            <w:tcW w:w="2226" w:type="dxa"/>
            <w:tcBorders>
              <w:top w:val="single" w:color="000000" w:sz="12" w:space="0"/>
              <w:left w:val="nil"/>
              <w:right w:val="single" w:color="000000" w:sz="4" w:space="0"/>
            </w:tcBorders>
            <w:vAlign w:val="center"/>
          </w:tcPr>
          <w:p>
            <w:pPr>
              <w:jc w:val="center"/>
              <w:rPr>
                <w:rFonts w:ascii="仿宋_GB2312" w:eastAsia="仿宋_GB2312"/>
                <w:sz w:val="32"/>
                <w:szCs w:val="32"/>
              </w:rPr>
            </w:pPr>
            <w:r>
              <w:rPr>
                <w:rFonts w:hint="eastAsia" w:ascii="仿宋_GB2312" w:eastAsia="仿宋_GB2312"/>
                <w:sz w:val="32"/>
                <w:szCs w:val="32"/>
              </w:rPr>
              <w:t>英语四级考试（CET4）</w:t>
            </w:r>
          </w:p>
        </w:tc>
        <w:tc>
          <w:tcPr>
            <w:tcW w:w="1674" w:type="dxa"/>
            <w:tcBorders>
              <w:top w:val="single" w:color="000000" w:sz="12" w:space="0"/>
              <w:left w:val="nil"/>
              <w:right w:val="single" w:color="000000" w:sz="4" w:space="0"/>
            </w:tcBorders>
            <w:vAlign w:val="center"/>
          </w:tcPr>
          <w:p>
            <w:pPr>
              <w:ind w:firstLine="640" w:firstLineChars="200"/>
              <w:jc w:val="left"/>
              <w:rPr>
                <w:rFonts w:ascii="仿宋_GB2312" w:eastAsia="仿宋_GB2312"/>
                <w:sz w:val="32"/>
                <w:szCs w:val="32"/>
              </w:rPr>
            </w:pPr>
            <w:r>
              <w:rPr>
                <w:rFonts w:hint="eastAsia" w:ascii="仿宋_GB2312" w:eastAsia="仿宋_GB2312"/>
                <w:sz w:val="32"/>
                <w:szCs w:val="32"/>
              </w:rPr>
              <w:t>1</w:t>
            </w:r>
          </w:p>
        </w:tc>
        <w:tc>
          <w:tcPr>
            <w:tcW w:w="2513" w:type="dxa"/>
            <w:tcBorders>
              <w:top w:val="single" w:color="000000" w:sz="12" w:space="0"/>
              <w:left w:val="nil"/>
              <w:right w:val="single" w:color="000000" w:sz="12" w:space="0"/>
            </w:tcBorders>
            <w:vAlign w:val="center"/>
          </w:tcPr>
          <w:p>
            <w:pPr>
              <w:ind w:firstLine="320" w:firstLineChars="100"/>
              <w:rPr>
                <w:rFonts w:ascii="仿宋_GB2312" w:eastAsia="仿宋_GB2312"/>
                <w:sz w:val="32"/>
                <w:szCs w:val="32"/>
              </w:rPr>
            </w:pPr>
            <w:r>
              <w:rPr>
                <w:rFonts w:hint="eastAsia" w:ascii="仿宋_GB2312" w:eastAsia="仿宋_GB2312"/>
                <w:sz w:val="32"/>
                <w:szCs w:val="32"/>
              </w:rPr>
              <w:t>9:00-11:20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38" w:hRule="atLeast"/>
          <w:jc w:val="center"/>
        </w:trPr>
        <w:tc>
          <w:tcPr>
            <w:tcW w:w="2109" w:type="dxa"/>
            <w:tcBorders>
              <w:top w:val="nil"/>
              <w:left w:val="single" w:color="000000" w:sz="12" w:space="0"/>
              <w:right w:val="single" w:color="000000" w:sz="4" w:space="0"/>
            </w:tcBorders>
            <w:vAlign w:val="center"/>
          </w:tcPr>
          <w:p>
            <w:pPr>
              <w:ind w:firstLine="640" w:firstLineChars="200"/>
              <w:rPr>
                <w:rFonts w:ascii="仿宋_GB2312" w:eastAsia="仿宋_GB2312"/>
                <w:sz w:val="32"/>
                <w:szCs w:val="32"/>
              </w:rPr>
            </w:pPr>
            <w:r>
              <w:rPr>
                <w:rFonts w:hint="eastAsia" w:ascii="仿宋_GB2312" w:eastAsia="仿宋_GB2312"/>
                <w:sz w:val="32"/>
                <w:szCs w:val="32"/>
              </w:rPr>
              <w:t>下午</w:t>
            </w:r>
          </w:p>
        </w:tc>
        <w:tc>
          <w:tcPr>
            <w:tcW w:w="2226" w:type="dxa"/>
            <w:tcBorders>
              <w:top w:val="single" w:color="auto" w:sz="4" w:space="0"/>
              <w:left w:val="nil"/>
              <w:right w:val="single" w:color="000000" w:sz="4" w:space="0"/>
            </w:tcBorders>
            <w:vAlign w:val="center"/>
          </w:tcPr>
          <w:p>
            <w:pPr>
              <w:jc w:val="center"/>
              <w:rPr>
                <w:rFonts w:ascii="仿宋_GB2312" w:eastAsia="仿宋_GB2312"/>
                <w:sz w:val="32"/>
                <w:szCs w:val="32"/>
              </w:rPr>
            </w:pPr>
            <w:r>
              <w:rPr>
                <w:rFonts w:hint="eastAsia" w:ascii="仿宋_GB2312" w:eastAsia="仿宋_GB2312"/>
                <w:sz w:val="32"/>
                <w:szCs w:val="32"/>
              </w:rPr>
              <w:t>英语六级考试（CET6）</w:t>
            </w:r>
          </w:p>
        </w:tc>
        <w:tc>
          <w:tcPr>
            <w:tcW w:w="1674" w:type="dxa"/>
            <w:tcBorders>
              <w:top w:val="single" w:color="auto" w:sz="4" w:space="0"/>
              <w:left w:val="nil"/>
              <w:right w:val="single" w:color="000000" w:sz="4" w:space="0"/>
            </w:tcBorders>
            <w:vAlign w:val="center"/>
          </w:tcPr>
          <w:p>
            <w:pPr>
              <w:ind w:firstLine="640" w:firstLineChars="200"/>
              <w:jc w:val="left"/>
              <w:rPr>
                <w:rFonts w:ascii="仿宋_GB2312" w:eastAsia="仿宋_GB2312"/>
                <w:sz w:val="32"/>
                <w:szCs w:val="32"/>
              </w:rPr>
            </w:pPr>
            <w:r>
              <w:rPr>
                <w:rFonts w:hint="eastAsia" w:ascii="仿宋_GB2312" w:eastAsia="仿宋_GB2312"/>
                <w:sz w:val="32"/>
                <w:szCs w:val="32"/>
              </w:rPr>
              <w:t>2</w:t>
            </w:r>
          </w:p>
        </w:tc>
        <w:tc>
          <w:tcPr>
            <w:tcW w:w="2513" w:type="dxa"/>
            <w:tcBorders>
              <w:top w:val="single" w:color="auto" w:sz="4" w:space="0"/>
              <w:left w:val="nil"/>
              <w:right w:val="single" w:color="000000" w:sz="12" w:space="0"/>
            </w:tcBorders>
            <w:vAlign w:val="center"/>
          </w:tcPr>
          <w:p>
            <w:pPr>
              <w:ind w:firstLine="320" w:firstLineChars="100"/>
              <w:rPr>
                <w:rFonts w:ascii="仿宋_GB2312" w:eastAsia="仿宋_GB2312"/>
                <w:sz w:val="32"/>
                <w:szCs w:val="32"/>
              </w:rPr>
            </w:pPr>
            <w:r>
              <w:rPr>
                <w:rFonts w:hint="eastAsia" w:ascii="仿宋_GB2312" w:eastAsia="仿宋_GB2312"/>
                <w:sz w:val="32"/>
                <w:szCs w:val="32"/>
              </w:rPr>
              <w:t>15:00-17:25</w:t>
            </w:r>
          </w:p>
        </w:tc>
      </w:tr>
    </w:tbl>
    <w:p>
      <w:pPr>
        <w:ind w:firstLine="640" w:firstLineChars="200"/>
        <w:rPr>
          <w:rFonts w:ascii="黑体" w:hAnsi="黑体" w:eastAsia="黑体" w:cs="黑体"/>
          <w:sz w:val="32"/>
          <w:szCs w:val="32"/>
        </w:rPr>
      </w:pPr>
      <w:r>
        <w:rPr>
          <w:rFonts w:hint="eastAsia" w:ascii="黑体" w:hAnsi="黑体" w:eastAsia="黑体" w:cs="黑体"/>
          <w:sz w:val="32"/>
          <w:szCs w:val="32"/>
        </w:rPr>
        <w:t>二、报名资格</w:t>
      </w:r>
    </w:p>
    <w:p>
      <w:pPr>
        <w:ind w:firstLine="640" w:firstLineChars="200"/>
        <w:rPr>
          <w:rFonts w:ascii="仿宋_GB2312" w:eastAsia="仿宋_GB2312"/>
          <w:sz w:val="32"/>
          <w:szCs w:val="32"/>
        </w:rPr>
      </w:pPr>
      <w:r>
        <w:rPr>
          <w:rFonts w:hint="eastAsia" w:ascii="仿宋_GB2312" w:eastAsia="仿宋_GB2312"/>
          <w:sz w:val="32"/>
          <w:szCs w:val="32"/>
        </w:rPr>
        <w:t>（一）英语四级达到425分的同学方可报名英语六级。不可同时报名英语四六级，达到425分的允许再次报名进行刷分。</w:t>
      </w:r>
    </w:p>
    <w:p>
      <w:pPr>
        <w:ind w:firstLine="640" w:firstLineChars="200"/>
        <w:rPr>
          <w:rFonts w:ascii="仿宋_GB2312" w:eastAsia="仿宋_GB2312"/>
          <w:sz w:val="32"/>
          <w:szCs w:val="32"/>
        </w:rPr>
      </w:pPr>
      <w:r>
        <w:rPr>
          <w:rFonts w:hint="eastAsia" w:ascii="仿宋_GB2312" w:eastAsia="仿宋_GB2312"/>
          <w:sz w:val="32"/>
          <w:szCs w:val="32"/>
        </w:rPr>
        <w:t>（二）CET－SET报考资格为完成对应级别笔试科目报考的考生，即完成本次CET4笔试报名后可报考CET－SET4，完成本次CET6笔试报名后可报考CET－SET6。</w:t>
      </w:r>
    </w:p>
    <w:p>
      <w:pPr>
        <w:ind w:firstLine="640" w:firstLineChars="200"/>
        <w:rPr>
          <w:rFonts w:ascii="仿宋_GB2312" w:eastAsia="仿宋_GB2312"/>
          <w:sz w:val="32"/>
          <w:szCs w:val="32"/>
        </w:rPr>
      </w:pPr>
      <w:r>
        <w:rPr>
          <w:rFonts w:hint="eastAsia" w:ascii="仿宋_GB2312" w:eastAsia="仿宋_GB2312"/>
          <w:sz w:val="32"/>
          <w:szCs w:val="32"/>
        </w:rPr>
        <w:t>注：口语考试可选择本校区或其他校区考试。</w:t>
      </w:r>
    </w:p>
    <w:p>
      <w:pPr>
        <w:ind w:firstLine="640" w:firstLineChars="200"/>
        <w:rPr>
          <w:rFonts w:ascii="黑体" w:hAnsi="黑体" w:eastAsia="黑体" w:cs="黑体"/>
          <w:sz w:val="32"/>
          <w:szCs w:val="32"/>
        </w:rPr>
      </w:pPr>
      <w:r>
        <w:rPr>
          <w:rFonts w:hint="eastAsia" w:ascii="黑体" w:hAnsi="黑体" w:eastAsia="黑体" w:cs="黑体"/>
          <w:sz w:val="32"/>
          <w:szCs w:val="32"/>
        </w:rPr>
        <w:t>三、报名事宜</w:t>
      </w:r>
    </w:p>
    <w:p>
      <w:pPr>
        <w:ind w:firstLine="640" w:firstLineChars="200"/>
        <w:rPr>
          <w:rFonts w:ascii="仿宋_GB2312" w:hAnsi="仿宋_GB2312" w:eastAsia="仿宋_GB2312" w:cs="仿宋_GB2312"/>
          <w:sz w:val="32"/>
          <w:szCs w:val="32"/>
        </w:rPr>
      </w:pPr>
      <w:r>
        <w:rPr>
          <w:rFonts w:hint="eastAsia" w:ascii="仿宋_GB2312" w:eastAsia="仿宋_GB2312"/>
          <w:sz w:val="32"/>
          <w:szCs w:val="32"/>
        </w:rPr>
        <w:t>（一）考生报名登录网址http://cet-bm.neea.edu.cn/，考生登录后可完成报考笔试和口试科目的报名和缴费。登录网站先进行注册、（注册完成点击下方的考生端，不是在通行证界面登录）登录报名，进入资格审核界面，输入三项必填项：证件类型（不支持军官证）、证件号码、姓名，点击“查询”。检查确认自己个人（姓名、照片等）信息及资格信息是否有误（例：四级已达到425分，但不能报考六级的即为资格信息有误），无误可进行下一步操作，有误及时反馈到教务处（0591-62990014）进行处理。报名完成后及时缴费，超过24小时未缴费，系统将自动删除报名信息。在报名过程中若有操作系统问题，可联系网站右上角客服电话：</w:t>
      </w:r>
      <w:r>
        <w:rPr>
          <w:rFonts w:hint="eastAsia" w:ascii="仿宋_GB2312" w:hAnsi="仿宋_GB2312" w:eastAsia="仿宋_GB2312" w:cs="仿宋_GB2312"/>
          <w:sz w:val="32"/>
          <w:szCs w:val="32"/>
        </w:rPr>
        <w:t>010-62987880。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(二)考生报名时间:9月14日9:30-9月30日18:00。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分两阶段进行:</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第一阶段(本校区考点)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9月14日上午9:30至9月16日上午9:30。</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第二阶段(本校及其他高校考点)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9月16日上午9:30至9月30日下午18:00。</w:t>
      </w:r>
    </w:p>
    <w:p>
      <w:pPr>
        <w:ind w:firstLine="640" w:firstLineChars="200"/>
        <w:rPr>
          <w:rFonts w:ascii="仿宋_GB2312" w:eastAsia="仿宋_GB2312"/>
          <w:sz w:val="32"/>
          <w:szCs w:val="32"/>
        </w:rPr>
      </w:pPr>
      <w:r>
        <w:rPr>
          <w:rFonts w:hint="eastAsia" w:ascii="仿宋_GB2312" w:eastAsia="仿宋_GB2312"/>
          <w:sz w:val="32"/>
          <w:szCs w:val="32"/>
        </w:rPr>
        <w:t>（三）本次网报系统新增“候补”功能，考位已满的情况下,考生可选择“候补”报名,系统将自动排序，填补未按时缴费考生空出的考位。</w:t>
      </w:r>
    </w:p>
    <w:p>
      <w:pPr>
        <w:ind w:firstLine="640" w:firstLineChars="200"/>
        <w:rPr>
          <w:rFonts w:ascii="黑体" w:hAnsi="黑体" w:eastAsia="黑体" w:cs="黑体"/>
          <w:sz w:val="32"/>
          <w:szCs w:val="32"/>
        </w:rPr>
      </w:pPr>
      <w:r>
        <w:rPr>
          <w:rFonts w:hint="eastAsia" w:ascii="黑体" w:hAnsi="黑体" w:eastAsia="黑体" w:cs="黑体"/>
          <w:sz w:val="32"/>
          <w:szCs w:val="32"/>
        </w:rPr>
        <w:t>四、费用事宜</w:t>
      </w:r>
    </w:p>
    <w:p>
      <w:pPr>
        <w:ind w:firstLine="640" w:firstLineChars="200"/>
        <w:rPr>
          <w:rFonts w:ascii="仿宋_GB2312" w:eastAsia="仿宋_GB2312"/>
          <w:sz w:val="32"/>
          <w:szCs w:val="32"/>
        </w:rPr>
      </w:pPr>
      <w:r>
        <w:rPr>
          <w:rFonts w:hint="eastAsia" w:ascii="仿宋_GB2312" w:eastAsia="仿宋_GB2312"/>
          <w:sz w:val="32"/>
          <w:szCs w:val="32"/>
        </w:rPr>
        <w:t>根据《福建省物价局福建省财政厅关于规范我省教育英语水平考试收费问题的通知》（闽价〔2006〕费67号）文件规定，我省CET笔试报名考试费为每生每次40元。CET－SET报名考试费全国统一为每生每次50元。缺考考生的报名考试费不退。</w:t>
      </w:r>
    </w:p>
    <w:p>
      <w:pPr>
        <w:ind w:firstLine="640" w:firstLineChars="200"/>
        <w:rPr>
          <w:rFonts w:ascii="黑体" w:hAnsi="黑体" w:eastAsia="黑体" w:cs="黑体"/>
          <w:sz w:val="32"/>
          <w:szCs w:val="32"/>
        </w:rPr>
      </w:pPr>
      <w:r>
        <w:rPr>
          <w:rFonts w:hint="eastAsia" w:ascii="黑体" w:hAnsi="黑体" w:eastAsia="黑体" w:cs="黑体"/>
          <w:sz w:val="32"/>
          <w:szCs w:val="32"/>
        </w:rPr>
        <w:t>五、成绩报告单</w:t>
      </w:r>
    </w:p>
    <w:p>
      <w:pPr>
        <w:ind w:firstLine="640" w:firstLineChars="200"/>
        <w:rPr>
          <w:rFonts w:ascii="仿宋_GB2312" w:eastAsia="仿宋_GB2312"/>
          <w:sz w:val="32"/>
          <w:szCs w:val="32"/>
        </w:rPr>
      </w:pPr>
      <w:r>
        <w:rPr>
          <w:rFonts w:hint="eastAsia" w:ascii="仿宋_GB2312" w:eastAsia="仿宋_GB2312"/>
          <w:sz w:val="32"/>
          <w:szCs w:val="32"/>
        </w:rPr>
        <w:t>（一）在成绩发布10个工作日后，考生可登录中国教育考试网（www.neea.edu.cn）查看并下载电子成绩报告单（小语种科目为电子证书），电子成绩报告单与纸质成绩报告单同等效力。</w:t>
      </w:r>
    </w:p>
    <w:p>
      <w:pPr>
        <w:ind w:firstLine="640" w:firstLineChars="200"/>
        <w:rPr>
          <w:rFonts w:ascii="仿宋_GB2312" w:eastAsia="仿宋_GB2312"/>
          <w:sz w:val="32"/>
          <w:szCs w:val="32"/>
        </w:rPr>
      </w:pPr>
      <w:r>
        <w:rPr>
          <w:rFonts w:hint="eastAsia" w:ascii="仿宋_GB2312" w:eastAsia="仿宋_GB2312"/>
          <w:sz w:val="32"/>
          <w:szCs w:val="32"/>
        </w:rPr>
        <w:t>（二）纸质成绩单依申请发放，考生可在报名期间或成绩发布后规定时间内登录CET报名网站（cet-bm.neea.edu.cn）自主选择是否需要纸质成绩报告单，选择纸质的考生应按规定时间及地点（后续另行通知）免费领取，成绩发布半年后未领取的视为自动放弃，不再补发。</w:t>
      </w:r>
    </w:p>
    <w:p>
      <w:pPr>
        <w:ind w:firstLine="640" w:firstLineChars="200"/>
        <w:rPr>
          <w:rFonts w:ascii="黑体" w:hAnsi="黑体" w:eastAsia="黑体" w:cs="黑体"/>
          <w:sz w:val="32"/>
          <w:szCs w:val="32"/>
        </w:rPr>
      </w:pPr>
      <w:r>
        <w:rPr>
          <w:rFonts w:hint="eastAsia" w:ascii="黑体" w:hAnsi="黑体" w:eastAsia="黑体" w:cs="黑体"/>
          <w:sz w:val="32"/>
          <w:szCs w:val="32"/>
        </w:rPr>
        <w:t>六、考试延迟及取消</w:t>
      </w:r>
    </w:p>
    <w:p>
      <w:pPr>
        <w:ind w:firstLine="640" w:firstLineChars="200"/>
        <w:rPr>
          <w:rFonts w:ascii="仿宋_GB2312" w:eastAsia="仿宋_GB2312"/>
          <w:sz w:val="32"/>
          <w:szCs w:val="32"/>
        </w:rPr>
      </w:pPr>
      <w:r>
        <w:rPr>
          <w:rFonts w:hint="eastAsia" w:ascii="仿宋_GB2312" w:eastAsia="仿宋_GB2312"/>
          <w:sz w:val="32"/>
          <w:szCs w:val="32"/>
        </w:rPr>
        <w:t>当国内出现多点散发或聚集性疫情时，考试可能被延迟（延考）或取消。延考考生无需重新报名，考试取消或因疫情防控形势需要无法参加考试的考生，可全额退费。</w:t>
      </w:r>
    </w:p>
    <w:p>
      <w:pPr>
        <w:ind w:firstLine="640" w:firstLineChars="200"/>
        <w:rPr>
          <w:rFonts w:ascii="黑体" w:hAnsi="黑体" w:eastAsia="黑体" w:cs="黑体"/>
          <w:sz w:val="32"/>
          <w:szCs w:val="32"/>
        </w:rPr>
      </w:pPr>
      <w:r>
        <w:rPr>
          <w:rFonts w:hint="eastAsia" w:ascii="黑体" w:hAnsi="黑体" w:eastAsia="黑体" w:cs="黑体"/>
          <w:sz w:val="32"/>
          <w:szCs w:val="32"/>
        </w:rPr>
        <w:t>七、注意事项</w:t>
      </w:r>
    </w:p>
    <w:p>
      <w:pPr>
        <w:ind w:firstLine="640" w:firstLineChars="200"/>
        <w:rPr>
          <w:rFonts w:ascii="仿宋_GB2312" w:eastAsia="仿宋_GB2312"/>
          <w:sz w:val="32"/>
          <w:szCs w:val="32"/>
        </w:rPr>
      </w:pPr>
      <w:r>
        <w:rPr>
          <w:rFonts w:hint="eastAsia" w:ascii="仿宋_GB2312" w:eastAsia="仿宋_GB2312"/>
          <w:sz w:val="32"/>
          <w:szCs w:val="32"/>
        </w:rPr>
        <w:t>（一）准考证在考试前10天自行登录报名系统下载打印。</w:t>
      </w:r>
    </w:p>
    <w:p>
      <w:pPr>
        <w:ind w:firstLine="640" w:firstLineChars="200"/>
        <w:rPr>
          <w:rFonts w:ascii="仿宋_GB2312" w:eastAsia="仿宋_GB2312"/>
          <w:sz w:val="32"/>
          <w:szCs w:val="32"/>
        </w:rPr>
      </w:pPr>
      <w:r>
        <w:rPr>
          <w:rFonts w:hint="eastAsia" w:ascii="仿宋_GB2312" w:eastAsia="仿宋_GB2312"/>
          <w:sz w:val="32"/>
          <w:szCs w:val="32"/>
        </w:rPr>
        <w:t>（二）报名照片要求：jpg格式，只用“学号”命名，大小不能超过200kb，背景为白色或浅色免冠照片。</w:t>
      </w:r>
    </w:p>
    <w:p>
      <w:pPr>
        <w:ind w:firstLine="560" w:firstLineChars="200"/>
        <w:rPr>
          <w:rFonts w:ascii="仿宋_GB2312" w:eastAsia="仿宋_GB2312"/>
          <w:sz w:val="32"/>
          <w:szCs w:val="32"/>
        </w:rPr>
      </w:pPr>
      <w:r>
        <w:rPr>
          <w:rFonts w:hint="eastAsia" w:ascii="仿宋_GB2312" w:hAnsi="仿宋"/>
          <w:color w:val="000000" w:themeColor="text1"/>
          <w:sz w:val="28"/>
          <w:szCs w:val="28"/>
          <w14:textFill>
            <w14:solidFill>
              <w14:schemeClr w14:val="tx1"/>
            </w14:solidFill>
          </w14:textFill>
        </w:rPr>
        <w:drawing>
          <wp:anchor distT="0" distB="0" distL="114300" distR="114300" simplePos="0" relativeHeight="251660288" behindDoc="1" locked="0" layoutInCell="1" allowOverlap="1">
            <wp:simplePos x="0" y="0"/>
            <wp:positionH relativeFrom="column">
              <wp:posOffset>3420745</wp:posOffset>
            </wp:positionH>
            <wp:positionV relativeFrom="paragraph">
              <wp:posOffset>1270</wp:posOffset>
            </wp:positionV>
            <wp:extent cx="1466850" cy="2000250"/>
            <wp:effectExtent l="0" t="0" r="0" b="0"/>
            <wp:wrapSquare wrapText="bothSides"/>
            <wp:docPr id="1" name="图片 1" descr="C:\Documents and Settings\Administrator\桌面\YAU@9_)88IW)N)6$H4EM4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Administrator\桌面\YAU@9_)88IW)N)6$H4EM4EP.png"/>
                    <pic:cNvPicPr>
                      <a:picLocks noChangeAspect="1" noChangeArrowheads="1"/>
                    </pic:cNvPicPr>
                  </pic:nvPicPr>
                  <pic:blipFill>
                    <a:blip r:embed="rId8" cstate="print"/>
                    <a:srcRect/>
                    <a:stretch>
                      <a:fillRect/>
                    </a:stretch>
                  </pic:blipFill>
                  <pic:spPr>
                    <a:xfrm>
                      <a:off x="0" y="0"/>
                      <a:ext cx="1466850" cy="2000250"/>
                    </a:xfrm>
                    <a:prstGeom prst="rect">
                      <a:avLst/>
                    </a:prstGeom>
                    <a:noFill/>
                    <a:ln w="9525">
                      <a:noFill/>
                      <a:miter lim="800000"/>
                      <a:headEnd/>
                      <a:tailEnd/>
                    </a:ln>
                  </pic:spPr>
                </pic:pic>
              </a:graphicData>
            </a:graphic>
          </wp:anchor>
        </w:drawing>
      </w:r>
      <w:r>
        <w:rPr>
          <w:rFonts w:hint="eastAsia" w:ascii="仿宋_GB2312" w:eastAsia="仿宋_GB2312"/>
          <w:sz w:val="32"/>
          <w:szCs w:val="32"/>
        </w:rPr>
        <w:t>示例照片如右图</w:t>
      </w:r>
    </w:p>
    <w:p>
      <w:pPr>
        <w:ind w:firstLine="640" w:firstLineChars="200"/>
        <w:rPr>
          <w:rFonts w:ascii="仿宋_GB2312" w:eastAsia="仿宋_GB2312"/>
          <w:sz w:val="32"/>
          <w:szCs w:val="32"/>
        </w:rPr>
      </w:pPr>
      <w:r>
        <w:rPr>
          <w:rFonts w:hint="eastAsia" w:ascii="仿宋_GB2312" w:eastAsia="仿宋_GB2312"/>
          <w:sz w:val="32"/>
          <w:szCs w:val="32"/>
        </w:rPr>
        <w:t>自拍萌照（×）</w:t>
      </w:r>
    </w:p>
    <w:p>
      <w:pPr>
        <w:ind w:firstLine="640" w:firstLineChars="200"/>
        <w:rPr>
          <w:rFonts w:ascii="仿宋_GB2312" w:eastAsia="仿宋_GB2312"/>
          <w:sz w:val="32"/>
          <w:szCs w:val="32"/>
        </w:rPr>
      </w:pPr>
      <w:r>
        <w:rPr>
          <w:rFonts w:hint="eastAsia" w:ascii="仿宋_GB2312" w:eastAsia="仿宋_GB2312"/>
          <w:sz w:val="32"/>
          <w:szCs w:val="32"/>
        </w:rPr>
        <w:t>用照片拍照片（×）</w:t>
      </w:r>
    </w:p>
    <w:p>
      <w:pPr>
        <w:ind w:firstLine="640" w:firstLineChars="200"/>
        <w:rPr>
          <w:rFonts w:ascii="仿宋_GB2312" w:eastAsia="仿宋_GB2312"/>
          <w:sz w:val="32"/>
          <w:szCs w:val="32"/>
        </w:rPr>
      </w:pPr>
      <w:r>
        <w:rPr>
          <w:rFonts w:hint="eastAsia" w:ascii="仿宋_GB2312" w:eastAsia="仿宋_GB2312"/>
          <w:sz w:val="32"/>
          <w:szCs w:val="32"/>
        </w:rPr>
        <w:t>生活照（×）</w:t>
      </w:r>
    </w:p>
    <w:p>
      <w:pPr>
        <w:ind w:firstLine="640" w:firstLineChars="200"/>
        <w:rPr>
          <w:rFonts w:ascii="仿宋_GB2312" w:eastAsia="仿宋_GB2312"/>
          <w:sz w:val="32"/>
          <w:szCs w:val="32"/>
        </w:rPr>
      </w:pPr>
      <w:r>
        <w:rPr>
          <w:rFonts w:hint="eastAsia" w:ascii="仿宋_GB2312" w:eastAsia="仿宋_GB2312"/>
          <w:sz w:val="32"/>
          <w:szCs w:val="32"/>
        </w:rPr>
        <w:t>五官不清楚（×）</w:t>
      </w:r>
    </w:p>
    <w:p>
      <w:pPr>
        <w:ind w:firstLine="640" w:firstLineChars="200"/>
        <w:rPr>
          <w:rFonts w:ascii="仿宋_GB2312" w:eastAsia="仿宋_GB2312"/>
          <w:sz w:val="32"/>
          <w:szCs w:val="32"/>
        </w:rPr>
      </w:pPr>
      <w:r>
        <w:rPr>
          <w:rFonts w:hint="eastAsia" w:ascii="仿宋_GB2312" w:eastAsia="仿宋_GB2312"/>
          <w:sz w:val="32"/>
          <w:szCs w:val="32"/>
        </w:rPr>
        <w:t>照片不合格者将无法报名参加考试，本照片作为成绩单打印照片，望各考生认真对待。因照片问题无资格报名学生，须按上述要求提交规范照片，在9月</w:t>
      </w:r>
      <w:r>
        <w:rPr>
          <w:rFonts w:hint="eastAsia" w:ascii="仿宋_GB2312" w:eastAsia="仿宋_GB2312"/>
          <w:sz w:val="32"/>
          <w:szCs w:val="32"/>
          <w:lang w:val="en-US" w:eastAsia="zh-CN"/>
        </w:rPr>
        <w:t>13</w:t>
      </w:r>
      <w:r>
        <w:rPr>
          <w:rFonts w:hint="eastAsia" w:ascii="仿宋_GB2312" w:eastAsia="仿宋_GB2312"/>
          <w:sz w:val="32"/>
          <w:szCs w:val="32"/>
        </w:rPr>
        <w:t>日17:00前由学院汇总统一反馈至教务处</w:t>
      </w:r>
    </w:p>
    <w:p>
      <w:pPr>
        <w:ind w:firstLine="640" w:firstLineChars="200"/>
        <w:rPr>
          <w:rFonts w:ascii="仿宋_GB2312" w:eastAsia="仿宋_GB2312"/>
          <w:sz w:val="32"/>
          <w:szCs w:val="32"/>
        </w:rPr>
      </w:pPr>
      <w:r>
        <w:rPr>
          <w:rFonts w:hint="eastAsia" w:ascii="仿宋_GB2312" w:eastAsia="仿宋_GB2312"/>
          <w:sz w:val="32"/>
          <w:szCs w:val="32"/>
        </w:rPr>
        <w:t>（三）考试必须携带三证，准考证、身份证、学生证。</w:t>
      </w:r>
    </w:p>
    <w:p>
      <w:pPr>
        <w:ind w:firstLine="640" w:firstLineChars="200"/>
        <w:rPr>
          <w:rFonts w:ascii="仿宋_GB2312" w:eastAsia="仿宋_GB2312"/>
          <w:sz w:val="32"/>
          <w:szCs w:val="32"/>
        </w:rPr>
      </w:pPr>
      <w:r>
        <w:rPr>
          <w:rFonts w:hint="eastAsia" w:ascii="仿宋_GB2312" w:eastAsia="仿宋_GB2312"/>
          <w:sz w:val="32"/>
          <w:szCs w:val="32"/>
        </w:rPr>
        <w:t>（四）请各位同学报名前认真阅读省级、校级通告。</w:t>
      </w:r>
    </w:p>
    <w:p>
      <w:pPr>
        <w:ind w:firstLine="640" w:firstLineChars="200"/>
        <w:rPr>
          <w:rFonts w:ascii="仿宋_GB2312" w:eastAsia="仿宋_GB2312"/>
          <w:sz w:val="32"/>
          <w:szCs w:val="32"/>
        </w:rPr>
      </w:pPr>
      <w:r>
        <w:rPr>
          <w:rFonts w:hint="eastAsia" w:ascii="仿宋_GB2312" w:eastAsia="仿宋_GB2312"/>
          <w:sz w:val="32"/>
          <w:szCs w:val="32"/>
        </w:rPr>
        <w:t>（五）建议浏览器：火狐浏览器、谷歌浏览器、IE9+、360浏览器（极速模式）</w:t>
      </w:r>
    </w:p>
    <w:p>
      <w:pPr>
        <w:ind w:firstLine="640" w:firstLineChars="200"/>
        <w:rPr>
          <w:rFonts w:ascii="仿宋_GB2312" w:eastAsia="仿宋_GB2312"/>
          <w:sz w:val="32"/>
          <w:szCs w:val="32"/>
        </w:rPr>
      </w:pPr>
      <w:r>
        <w:rPr>
          <w:rFonts w:hint="eastAsia" w:ascii="仿宋_GB2312" w:eastAsia="仿宋_GB2312"/>
          <w:sz w:val="32"/>
          <w:szCs w:val="32"/>
        </w:rPr>
        <w:t>若有其他疑问可联系陈老师，电话0591-62990014。</w:t>
      </w:r>
    </w:p>
    <w:p>
      <w:pPr>
        <w:rPr>
          <w:rFonts w:ascii="仿宋_GB2312" w:eastAsia="仿宋_GB2312"/>
          <w:sz w:val="32"/>
          <w:szCs w:val="32"/>
        </w:rPr>
      </w:pPr>
    </w:p>
    <w:p>
      <w:pPr>
        <w:rPr>
          <w:rFonts w:ascii="仿宋_GB2312" w:eastAsia="仿宋_GB2312"/>
          <w:sz w:val="32"/>
          <w:szCs w:val="32"/>
        </w:rPr>
      </w:pPr>
      <w:bookmarkStart w:id="1" w:name="_GoBack"/>
      <w:bookmarkEnd w:id="1"/>
    </w:p>
    <w:p>
      <w:pPr>
        <w:ind w:right="840" w:rightChars="400" w:firstLine="4800" w:firstLineChars="1500"/>
        <w:jc w:val="left"/>
        <w:rPr>
          <w:rFonts w:ascii="仿宋_GB2312" w:eastAsia="仿宋_GB2312"/>
          <w:sz w:val="32"/>
          <w:szCs w:val="32"/>
        </w:rPr>
      </w:pPr>
      <w:r>
        <w:rPr>
          <w:rFonts w:hint="eastAsia" w:ascii="仿宋_GB2312" w:eastAsia="仿宋_GB2312"/>
          <w:sz w:val="32"/>
          <w:szCs w:val="32"/>
        </w:rPr>
        <w:t>福州理工学院教务处</w:t>
      </w:r>
    </w:p>
    <w:p>
      <w:pPr>
        <w:ind w:firstLine="5120" w:firstLineChars="1600"/>
        <w:jc w:val="left"/>
        <w:rPr>
          <w:rFonts w:ascii="仿宋_GB2312" w:eastAsia="仿宋_GB2312"/>
          <w:sz w:val="32"/>
          <w:szCs w:val="32"/>
          <w:highlight w:val="yellow"/>
        </w:rPr>
      </w:pPr>
      <w:r>
        <w:rPr>
          <w:rFonts w:hint="eastAsia" w:ascii="仿宋_GB2312" w:eastAsia="仿宋_GB2312"/>
          <w:sz w:val="32"/>
          <w:szCs w:val="32"/>
        </w:rPr>
        <w:t>2022年9月</w:t>
      </w:r>
      <w:r>
        <w:rPr>
          <w:rFonts w:hint="eastAsia" w:ascii="仿宋_GB2312" w:eastAsia="仿宋_GB2312"/>
          <w:sz w:val="32"/>
          <w:szCs w:val="32"/>
          <w:lang w:val="en-US" w:eastAsia="zh-CN"/>
        </w:rPr>
        <w:t>13</w:t>
      </w:r>
      <w:r>
        <w:rPr>
          <w:rFonts w:hint="eastAsia" w:ascii="仿宋_GB2312" w:eastAsia="仿宋_GB2312"/>
          <w:sz w:val="32"/>
          <w:szCs w:val="32"/>
        </w:rPr>
        <w:t>日</w:t>
      </w:r>
    </w:p>
    <w:p>
      <w:pPr>
        <w:wordWrap w:val="0"/>
        <w:spacing w:line="560" w:lineRule="exact"/>
        <w:rPr>
          <w:rFonts w:ascii="仿宋_GB2312" w:eastAsia="仿宋_GB2312"/>
          <w:sz w:val="32"/>
          <w:szCs w:val="32"/>
        </w:rPr>
      </w:pPr>
      <w:r>
        <w:rPr>
          <w:rFonts w:hint="eastAsia" w:ascii="仿宋_GB2312" w:eastAsia="仿宋_GB2312"/>
          <w:sz w:val="32"/>
          <w:szCs w:val="32"/>
        </w:rPr>
        <w:t xml:space="preserve">  </w:t>
      </w:r>
    </w:p>
    <w:p>
      <w:pPr>
        <w:wordWrap w:val="0"/>
        <w:spacing w:line="560" w:lineRule="exact"/>
        <w:rPr>
          <w:rFonts w:ascii="仿宋_GB2312" w:eastAsia="仿宋_GB2312"/>
          <w:sz w:val="32"/>
          <w:szCs w:val="32"/>
        </w:rPr>
      </w:pPr>
    </w:p>
    <w:p>
      <w:pPr>
        <w:wordWrap w:val="0"/>
        <w:spacing w:line="560" w:lineRule="exact"/>
        <w:rPr>
          <w:rFonts w:ascii="仿宋_GB2312" w:eastAsia="仿宋_GB2312"/>
          <w:sz w:val="32"/>
          <w:szCs w:val="32"/>
        </w:rPr>
      </w:pPr>
    </w:p>
    <w:p>
      <w:pPr>
        <w:wordWrap w:val="0"/>
        <w:spacing w:line="560" w:lineRule="exact"/>
        <w:rPr>
          <w:rFonts w:ascii="仿宋_GB2312" w:eastAsia="仿宋_GB2312"/>
          <w:sz w:val="32"/>
          <w:szCs w:val="32"/>
        </w:rPr>
      </w:pPr>
    </w:p>
    <w:p>
      <w:pPr>
        <w:wordWrap w:val="0"/>
        <w:spacing w:line="560" w:lineRule="exact"/>
      </w:pPr>
    </w:p>
    <w:p>
      <w:pPr>
        <w:wordWrap w:val="0"/>
        <w:spacing w:line="560" w:lineRule="exact"/>
      </w:pPr>
    </w:p>
    <w:p>
      <w:pPr>
        <w:wordWrap w:val="0"/>
        <w:spacing w:line="240" w:lineRule="exact"/>
      </w:pPr>
    </w:p>
    <w:p>
      <w:pPr>
        <w:wordWrap w:val="0"/>
        <w:spacing w:line="240" w:lineRule="exact"/>
      </w:pPr>
    </w:p>
    <w:p>
      <w:pPr>
        <w:wordWrap w:val="0"/>
        <w:spacing w:line="240" w:lineRule="exact"/>
      </w:pPr>
    </w:p>
    <w:p>
      <w:pPr>
        <w:wordWrap w:val="0"/>
        <w:spacing w:line="240" w:lineRule="exact"/>
      </w:pPr>
    </w:p>
    <w:p>
      <w:pPr>
        <w:wordWrap w:val="0"/>
        <w:spacing w:line="240" w:lineRule="exact"/>
      </w:pPr>
    </w:p>
    <w:p>
      <w:pPr>
        <w:wordWrap w:val="0"/>
        <w:spacing w:line="240" w:lineRule="exact"/>
      </w:pPr>
    </w:p>
    <w:p>
      <w:pPr>
        <w:pBdr>
          <w:top w:val="single" w:color="auto" w:sz="6" w:space="1"/>
          <w:bottom w:val="single" w:color="auto" w:sz="6" w:space="1"/>
        </w:pBdr>
        <w:ind w:firstLine="280" w:firstLineChars="100"/>
        <w:contextualSpacing/>
      </w:pPr>
      <w:r>
        <w:rPr>
          <w:rFonts w:hint="eastAsia" w:ascii="仿宋_GB2312" w:eastAsia="仿宋_GB2312"/>
          <w:sz w:val="28"/>
          <w:szCs w:val="28"/>
        </w:rPr>
        <w:t xml:space="preserve">福州理工学院教务处　　　　    </w:t>
      </w:r>
      <w:r>
        <w:rPr>
          <w:rFonts w:ascii="仿宋_GB2312" w:eastAsia="仿宋_GB2312"/>
          <w:sz w:val="28"/>
          <w:szCs w:val="28"/>
        </w:rPr>
        <w:t xml:space="preserve">   </w:t>
      </w:r>
      <w:r>
        <w:rPr>
          <w:rFonts w:hint="eastAsia" w:ascii="仿宋_GB2312" w:eastAsia="仿宋_GB2312"/>
          <w:sz w:val="28"/>
          <w:szCs w:val="28"/>
        </w:rPr>
        <w:t xml:space="preserve">      2022年9月</w:t>
      </w:r>
      <w:r>
        <w:rPr>
          <w:rFonts w:hint="eastAsia" w:ascii="仿宋_GB2312" w:eastAsia="仿宋_GB2312"/>
          <w:sz w:val="28"/>
          <w:szCs w:val="28"/>
          <w:lang w:val="en-US" w:eastAsia="zh-CN"/>
        </w:rPr>
        <w:t>13</w:t>
      </w:r>
      <w:r>
        <w:rPr>
          <w:rFonts w:hint="eastAsia" w:ascii="仿宋_GB2312" w:eastAsia="仿宋_GB2312"/>
          <w:sz w:val="28"/>
          <w:szCs w:val="28"/>
        </w:rPr>
        <w:t>日印发</w:t>
      </w:r>
    </w:p>
    <w:sectPr>
      <w:headerReference r:id="rId3" w:type="default"/>
      <w:footerReference r:id="rId5" w:type="default"/>
      <w:headerReference r:id="rId4" w:type="even"/>
      <w:footerReference r:id="rId6" w:type="even"/>
      <w:pgSz w:w="11906" w:h="16838"/>
      <w:pgMar w:top="1587" w:right="1559" w:bottom="1587" w:left="155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- 5 -</w:t>
                          </w:r>
                          <w:r>
                            <w:rPr>
                              <w:rFonts w:ascii="宋体" w:hAnsi="宋体"/>
                              <w:sz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- 5 -</w:t>
                    </w:r>
                    <w:r>
                      <w:rPr>
                        <w:rFonts w:ascii="宋体" w:hAnsi="宋体"/>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4"/>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- 4 -</w:t>
                          </w:r>
                          <w:r>
                            <w:rPr>
                              <w:rFonts w:ascii="宋体" w:hAnsi="宋体"/>
                              <w:sz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- 4 -</w:t>
                    </w:r>
                    <w:r>
                      <w:rPr>
                        <w:rFonts w:ascii="宋体" w:hAnsi="宋体"/>
                        <w:sz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7AC41BC7"/>
    <w:rsid w:val="00002367"/>
    <w:rsid w:val="000C2341"/>
    <w:rsid w:val="001C3F44"/>
    <w:rsid w:val="0025165D"/>
    <w:rsid w:val="00286646"/>
    <w:rsid w:val="002A6CE5"/>
    <w:rsid w:val="002E631B"/>
    <w:rsid w:val="0035161C"/>
    <w:rsid w:val="00391966"/>
    <w:rsid w:val="003A5138"/>
    <w:rsid w:val="003D2CDD"/>
    <w:rsid w:val="004328CF"/>
    <w:rsid w:val="00461C23"/>
    <w:rsid w:val="004F0C07"/>
    <w:rsid w:val="004F2DE1"/>
    <w:rsid w:val="004F393F"/>
    <w:rsid w:val="005046EC"/>
    <w:rsid w:val="005207BF"/>
    <w:rsid w:val="005424D1"/>
    <w:rsid w:val="005570EB"/>
    <w:rsid w:val="005F53E9"/>
    <w:rsid w:val="005F6BFD"/>
    <w:rsid w:val="00625D45"/>
    <w:rsid w:val="006F5E3C"/>
    <w:rsid w:val="0074798C"/>
    <w:rsid w:val="00747FA3"/>
    <w:rsid w:val="00761D8E"/>
    <w:rsid w:val="00791312"/>
    <w:rsid w:val="008636C3"/>
    <w:rsid w:val="00936975"/>
    <w:rsid w:val="00951C7A"/>
    <w:rsid w:val="009901B8"/>
    <w:rsid w:val="00A34DFE"/>
    <w:rsid w:val="00AB4C2D"/>
    <w:rsid w:val="00AC4B9D"/>
    <w:rsid w:val="00B11F6F"/>
    <w:rsid w:val="00C114FB"/>
    <w:rsid w:val="00D77926"/>
    <w:rsid w:val="00DC4A5D"/>
    <w:rsid w:val="00DE2282"/>
    <w:rsid w:val="00DE5E99"/>
    <w:rsid w:val="00E744B1"/>
    <w:rsid w:val="00E8615B"/>
    <w:rsid w:val="00EC1A6A"/>
    <w:rsid w:val="00EE4E85"/>
    <w:rsid w:val="00F535CA"/>
    <w:rsid w:val="00F77FBB"/>
    <w:rsid w:val="00FA47AD"/>
    <w:rsid w:val="08BD1D31"/>
    <w:rsid w:val="0A1727B2"/>
    <w:rsid w:val="19CE05F3"/>
    <w:rsid w:val="1E16727F"/>
    <w:rsid w:val="1E4658F3"/>
    <w:rsid w:val="1FCA5372"/>
    <w:rsid w:val="29E4176D"/>
    <w:rsid w:val="2C0678B7"/>
    <w:rsid w:val="304400A3"/>
    <w:rsid w:val="32025F89"/>
    <w:rsid w:val="34FF56AD"/>
    <w:rsid w:val="36927FFA"/>
    <w:rsid w:val="3DE6645A"/>
    <w:rsid w:val="42314C94"/>
    <w:rsid w:val="50E25186"/>
    <w:rsid w:val="510D74FF"/>
    <w:rsid w:val="52E238D0"/>
    <w:rsid w:val="54535668"/>
    <w:rsid w:val="56036D7C"/>
    <w:rsid w:val="599E30AE"/>
    <w:rsid w:val="6594274D"/>
    <w:rsid w:val="6CAC245F"/>
    <w:rsid w:val="71F37249"/>
    <w:rsid w:val="79DC6BA7"/>
    <w:rsid w:val="7AC41BC7"/>
    <w:rsid w:val="7E2A7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4">
    <w:name w:val="Body Text 2"/>
    <w:basedOn w:val="1"/>
    <w:qFormat/>
    <w:uiPriority w:val="99"/>
    <w:pPr>
      <w:jc w:val="center"/>
    </w:pPr>
    <w:rPr>
      <w:rFonts w:eastAsia="黑体"/>
      <w:b/>
      <w:bCs/>
      <w:sz w:val="34"/>
      <w:szCs w:val="34"/>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1586</Words>
  <Characters>1864</Characters>
  <Lines>14</Lines>
  <Paragraphs>4</Paragraphs>
  <TotalTime>39</TotalTime>
  <ScaleCrop>false</ScaleCrop>
  <LinksUpToDate>false</LinksUpToDate>
  <CharactersWithSpaces>2018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2021-01-08T03:11:00Z</dcterms:created>
  <dc:creator>让花残了吧！</dc:creator>
  <cp:lastModifiedBy>C a i</cp:lastModifiedBy>
  <cp:lastPrinted>2021-03-17T00:56:00Z</cp:lastPrinted>
  <dcterms:modified xsi:type="dcterms:W3CDTF">2022-09-13T03:45:34Z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E583A45B159F4C41815FFF34C63EDA62</vt:lpwstr>
  </property>
</Properties>
</file>