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s="黑体"/>
          <w:sz w:val="32"/>
          <w:szCs w:val="32"/>
          <w:highlight w:val="none"/>
        </w:rPr>
      </w:pPr>
      <w:r>
        <w:rPr>
          <w:rFonts w:hint="eastAsia" w:ascii="方正小标宋简体" w:hAnsi="华文中宋" w:eastAsia="方正小标宋简体"/>
          <w:color w:val="FF0000"/>
          <w:spacing w:val="40"/>
          <w:w w:val="60"/>
          <w:sz w:val="140"/>
          <w:szCs w:val="140"/>
          <w:highlight w:val="none"/>
        </w:rPr>
        <w:t>福 州 理 工 学 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ascii="仿宋_GB2312" w:eastAsia="仿宋_GB2312" w:cs="黑体"/>
          <w:sz w:val="32"/>
          <w:szCs w:val="32"/>
          <w:highlight w:val="none"/>
        </w:rPr>
      </w:pPr>
      <w:r>
        <w:rPr>
          <w:rFonts w:hint="eastAsia" w:ascii="仿宋_GB2312" w:eastAsia="仿宋_GB2312" w:cs="黑体"/>
          <w:sz w:val="32"/>
          <w:szCs w:val="32"/>
          <w:highlight w:val="none"/>
        </w:rPr>
        <w:t>福理工</w:t>
      </w:r>
      <w:r>
        <w:rPr>
          <w:rFonts w:hint="eastAsia" w:ascii="仿宋_GB2312" w:eastAsia="仿宋_GB2312" w:cs="黑体"/>
          <w:sz w:val="32"/>
          <w:szCs w:val="32"/>
          <w:highlight w:val="none"/>
          <w:lang w:eastAsia="zh-CN"/>
        </w:rPr>
        <w:t>教</w:t>
      </w:r>
      <w:r>
        <w:rPr>
          <w:rFonts w:hint="eastAsia" w:ascii="仿宋_GB2312" w:eastAsia="仿宋_GB2312" w:cs="黑体"/>
          <w:sz w:val="32"/>
          <w:szCs w:val="32"/>
          <w:highlight w:val="none"/>
        </w:rPr>
        <w:t>〔202</w:t>
      </w:r>
      <w:r>
        <w:rPr>
          <w:rFonts w:hint="eastAsia" w:ascii="仿宋_GB2312" w:eastAsia="仿宋_GB2312" w:cs="黑体"/>
          <w:sz w:val="32"/>
          <w:szCs w:val="32"/>
          <w:highlight w:val="none"/>
          <w:lang w:val="en-US" w:eastAsia="zh-CN"/>
        </w:rPr>
        <w:t>2</w:t>
      </w:r>
      <w:r>
        <w:rPr>
          <w:rFonts w:hint="eastAsia" w:ascii="仿宋_GB2312" w:eastAsia="仿宋_GB2312" w:cs="黑体"/>
          <w:sz w:val="32"/>
          <w:szCs w:val="32"/>
          <w:highlight w:val="none"/>
        </w:rPr>
        <w:t>〕</w:t>
      </w:r>
      <w:r>
        <w:rPr>
          <w:rFonts w:hint="eastAsia" w:ascii="仿宋_GB2312" w:eastAsia="仿宋_GB2312" w:cs="黑体"/>
          <w:sz w:val="32"/>
          <w:szCs w:val="32"/>
          <w:highlight w:val="none"/>
          <w:lang w:val="en-US" w:eastAsia="zh-CN"/>
        </w:rPr>
        <w:t>93</w:t>
      </w:r>
      <w:r>
        <w:rPr>
          <w:rFonts w:hint="eastAsia" w:ascii="仿宋_GB2312" w:eastAsia="仿宋_GB2312" w:cs="黑体"/>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华文中宋" w:hAnsi="华文中宋" w:eastAsia="华文中宋"/>
          <w:color w:val="FF0000"/>
          <w:w w:val="50"/>
          <w:sz w:val="32"/>
          <w:szCs w:val="32"/>
          <w:highlight w:val="none"/>
          <w:u w:val="thick"/>
        </w:rPr>
      </w:pPr>
      <w:r>
        <w:rPr>
          <w:rFonts w:hint="eastAsia" w:ascii="华文中宋" w:hAnsi="华文中宋" w:eastAsia="华文中宋"/>
          <w:color w:val="FF0000"/>
          <w:w w:val="50"/>
          <w:sz w:val="32"/>
          <w:szCs w:val="32"/>
          <w:highlight w:val="none"/>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中宋" w:hAnsi="华文中宋" w:eastAsia="华文中宋"/>
          <w:color w:val="FF0000"/>
          <w:w w:val="50"/>
          <w:sz w:val="32"/>
          <w:szCs w:val="32"/>
          <w:highlight w:val="none"/>
          <w:u w:val="thick"/>
        </w:rPr>
      </w:pPr>
    </w:p>
    <w:p>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关于做好202</w:t>
      </w:r>
      <w:r>
        <w:rPr>
          <w:rFonts w:hint="eastAsia" w:ascii="方正小标宋简体" w:hAnsi="宋体" w:eastAsia="方正小标宋简体"/>
          <w:sz w:val="44"/>
          <w:szCs w:val="44"/>
          <w:highlight w:val="none"/>
          <w:lang w:val="en-US" w:eastAsia="zh-CN"/>
        </w:rPr>
        <w:t>2</w:t>
      </w:r>
      <w:r>
        <w:rPr>
          <w:rFonts w:hint="eastAsia" w:ascii="方正小标宋简体" w:hAnsi="宋体" w:eastAsia="方正小标宋简体"/>
          <w:sz w:val="44"/>
          <w:szCs w:val="44"/>
          <w:highlight w:val="none"/>
        </w:rPr>
        <w:t>年新生入学资格审查和</w:t>
      </w:r>
    </w:p>
    <w:p>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eastAsia"/>
          <w:highlight w:val="none"/>
        </w:rPr>
      </w:pPr>
      <w:r>
        <w:rPr>
          <w:rFonts w:hint="eastAsia" w:ascii="方正小标宋简体" w:hAnsi="宋体" w:eastAsia="方正小标宋简体"/>
          <w:sz w:val="44"/>
          <w:szCs w:val="44"/>
          <w:highlight w:val="none"/>
        </w:rPr>
        <w:t>学籍电子注册工作的通知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w:t>
      </w:r>
      <w:r>
        <w:rPr>
          <w:rFonts w:hint="eastAsia" w:ascii="仿宋_GB2312" w:hAnsi="Times New Roman" w:eastAsia="仿宋_GB2312" w:cs="Times New Roman"/>
          <w:sz w:val="32"/>
          <w:szCs w:val="32"/>
          <w:lang w:eastAsia="zh-CN"/>
        </w:rPr>
        <w:t>部门、各单位</w:t>
      </w:r>
      <w:r>
        <w:rPr>
          <w:rFonts w:hint="eastAsia"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根据《教育部办公厅关于做好2021年全国普通高校招生录取工作的通知》（教学〔2021〕1号）和《关于做好2020年普通高等学校录取新生入学资格复查和学籍电子注册工作的通知》（教学厅函〔2020〕28号），现将我校202</w:t>
      </w:r>
      <w:r>
        <w:rPr>
          <w:rFonts w:hint="eastAsia" w:ascii="仿宋_GB2312" w:hAnsi="仿宋" w:eastAsia="仿宋_GB2312" w:cs="仿宋"/>
          <w:sz w:val="32"/>
          <w:szCs w:val="32"/>
          <w:highlight w:val="none"/>
          <w:lang w:val="en-US" w:eastAsia="zh-CN"/>
        </w:rPr>
        <w:t>2</w:t>
      </w:r>
      <w:r>
        <w:rPr>
          <w:rFonts w:hint="eastAsia" w:ascii="仿宋_GB2312" w:hAnsi="仿宋" w:eastAsia="仿宋_GB2312" w:cs="仿宋"/>
          <w:sz w:val="32"/>
          <w:szCs w:val="32"/>
          <w:highlight w:val="none"/>
        </w:rPr>
        <w:t>年新生入学资格审查和学籍注册工作的有关要求通知如下：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一、扎实做好新生入学资格审查工作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rPr>
        <w:t>（一）高度重视，充分认识新生入学资格审查工作的重要性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新生进行入学资格审查，是保护学生权益和维护学校办学秩序的一项重要工作。各学院组织成立新生入学资格审查工作小组，认真制定工作方案，明确分工，责任到人，确保新生入学资格审查工作顺利完成。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（二）严格把关，切实做好新生入学资格审查工作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 xml:space="preserve"> 1.及时办理新生报到入学手续。录取新生要按照招生章程和录取通知书要求，按时报到，不能按时报到的已录取学生，应向学校提出书面申请，经同意后方可延期报到，未经同意或未有足够证据证明为不可抗拒原因逾期不报到的学生，视为自行放弃入学资格。</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严格把关新生报到环节的资格审查。新生报到时，各学院要逐一查验新生录取通知书、身份证、高考电子档案等证件材料，做到录取通知书、身份证、高考电子档案的照片和本人一致。对录取享受高考加分照顾的新生、综合评价招生等形式录取的新生要进行逐一核查。对于核对过程中有疑问的学生，应调取其个人档案，仔细核对其中学（专科）时的个人信息，严防冒名顶替。若发现冒名顶替者，应做好记录并拍照交至教务处学务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3.认真组织体检等资格复查工作。新生报到后，一是要对报到新生进行全面体检复查，对隐瞒既往病史或发现与原体检结论不符者，将具体情况填写入《体检复查登记表》，并按有关规定进行处理；二是要结合学生档案整理工作，对照新生入学资格核查指南（附件1），逐人逐项填写好《202</w:t>
      </w:r>
      <w:r>
        <w:rPr>
          <w:rFonts w:hint="eastAsia" w:ascii="仿宋_GB2312" w:hAnsi="仿宋" w:eastAsia="仿宋_GB2312" w:cs="仿宋"/>
          <w:sz w:val="32"/>
          <w:szCs w:val="32"/>
          <w:highlight w:val="none"/>
          <w:lang w:val="en-US" w:eastAsia="zh-CN"/>
        </w:rPr>
        <w:t>2</w:t>
      </w:r>
      <w:r>
        <w:rPr>
          <w:rFonts w:hint="eastAsia" w:ascii="仿宋_GB2312" w:hAnsi="仿宋" w:eastAsia="仿宋_GB2312" w:cs="仿宋"/>
          <w:sz w:val="32"/>
          <w:szCs w:val="32"/>
          <w:highlight w:val="none"/>
        </w:rPr>
        <w:t>级新生入学资格审查登记表》（附件2）并签字确认。对学生身份信息与省级招生部门录取信息（姓名、性别、身份证号、民族等）不一致或录取数据缺失的，应严格按照《高等学校学生学籍学历电子注册办法》相关要求，汇总至教务处学务科，由教务处及时联系相关部门调查核实，复核未通过的不予报到和学籍电子注册。对审查过程中存在疑点的学生，复核工作应由两名以上工作人员共同进行，并填写《202</w:t>
      </w:r>
      <w:r>
        <w:rPr>
          <w:rFonts w:hint="eastAsia" w:ascii="仿宋_GB2312" w:hAnsi="仿宋" w:eastAsia="仿宋_GB2312" w:cs="仿宋"/>
          <w:sz w:val="32"/>
          <w:szCs w:val="32"/>
          <w:highlight w:val="none"/>
          <w:lang w:val="en-US" w:eastAsia="zh-CN"/>
        </w:rPr>
        <w:t>2</w:t>
      </w:r>
      <w:r>
        <w:rPr>
          <w:rFonts w:hint="eastAsia" w:ascii="仿宋_GB2312" w:hAnsi="仿宋" w:eastAsia="仿宋_GB2312" w:cs="仿宋"/>
          <w:sz w:val="32"/>
          <w:szCs w:val="32"/>
          <w:highlight w:val="none"/>
        </w:rPr>
        <w:t>级新生入学资格审查异常结果情况汇总表》（附件3）。</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（三）违规处理及责任追究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1</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违规及体测不合格情况处理。对于通过弄虚作假、徇私舞弊等方式骗取高考加分资格、录取资格或企图冒名顶替入学的新生、未按规定公示有关资格身份或虽经公示但在复查环节发现与实际情况不符的新生，严格按照教育部相关规定取消其学籍，并报告有关部门调查处理。对在复查中发现身心状况不适宜在校学习的学生，经学校指定的二级甲等以上医院诊断，需要在家休养的，可按规定保留入学资格。</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责任追究。对在新生入学资格初查和复查工作中敷衍塞责、玩忽职守、徇私舞弊，致使不具备入学条件的学生取得入学资格的相关人员严肃处理，触犯刑律的移交有关部门依法惩处。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（四）时间安排</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各学院在9月</w:t>
      </w:r>
      <w:r>
        <w:rPr>
          <w:rFonts w:hint="eastAsia" w:ascii="仿宋_GB2312" w:hAnsi="仿宋" w:eastAsia="仿宋_GB2312" w:cs="仿宋"/>
          <w:sz w:val="32"/>
          <w:szCs w:val="32"/>
          <w:highlight w:val="none"/>
          <w:lang w:val="en-US" w:eastAsia="zh-CN"/>
        </w:rPr>
        <w:t>23</w:t>
      </w:r>
      <w:r>
        <w:rPr>
          <w:rFonts w:hint="eastAsia" w:ascii="仿宋_GB2312" w:hAnsi="仿宋" w:eastAsia="仿宋_GB2312" w:cs="仿宋"/>
          <w:sz w:val="32"/>
          <w:szCs w:val="32"/>
          <w:highlight w:val="none"/>
        </w:rPr>
        <w:t>日前完成新生入学资格初查工作，9月30日前完成复查工作，并将附件2、附件3、附件4、成立新生入学资格审查工作小组</w:t>
      </w:r>
      <w:r>
        <w:rPr>
          <w:rFonts w:hint="eastAsia" w:ascii="仿宋_GB2312" w:hAnsi="仿宋" w:eastAsia="仿宋_GB2312" w:cs="仿宋"/>
          <w:sz w:val="32"/>
          <w:szCs w:val="32"/>
          <w:highlight w:val="none"/>
          <w:lang w:eastAsia="zh-CN"/>
        </w:rPr>
        <w:t>相关</w:t>
      </w:r>
      <w:r>
        <w:rPr>
          <w:rFonts w:hint="eastAsia" w:ascii="仿宋_GB2312" w:hAnsi="仿宋" w:eastAsia="仿宋_GB2312" w:cs="仿宋"/>
          <w:sz w:val="32"/>
          <w:szCs w:val="32"/>
          <w:highlight w:val="none"/>
        </w:rPr>
        <w:t>文件</w:t>
      </w:r>
      <w:r>
        <w:rPr>
          <w:rFonts w:hint="eastAsia" w:ascii="仿宋_GB2312" w:hAnsi="仿宋" w:eastAsia="仿宋_GB2312" w:cs="仿宋"/>
          <w:sz w:val="32"/>
          <w:szCs w:val="32"/>
          <w:highlight w:val="none"/>
          <w:lang w:eastAsia="zh-CN"/>
        </w:rPr>
        <w:t>等以</w:t>
      </w:r>
      <w:r>
        <w:rPr>
          <w:rFonts w:hint="eastAsia" w:ascii="仿宋_GB2312" w:hAnsi="仿宋" w:eastAsia="仿宋_GB2312" w:cs="仿宋"/>
          <w:sz w:val="32"/>
          <w:szCs w:val="32"/>
          <w:highlight w:val="none"/>
        </w:rPr>
        <w:t>签字电子pdf版</w:t>
      </w:r>
      <w:r>
        <w:rPr>
          <w:rFonts w:hint="eastAsia" w:ascii="仿宋_GB2312" w:hAnsi="仿宋" w:eastAsia="仿宋_GB2312" w:cs="仿宋"/>
          <w:sz w:val="32"/>
          <w:szCs w:val="32"/>
          <w:highlight w:val="none"/>
          <w:lang w:eastAsia="zh-CN"/>
        </w:rPr>
        <w:t>的形式</w:t>
      </w:r>
      <w:r>
        <w:rPr>
          <w:rFonts w:hint="eastAsia" w:ascii="仿宋_GB2312" w:hAnsi="仿宋" w:eastAsia="仿宋_GB2312" w:cs="仿宋"/>
          <w:sz w:val="32"/>
          <w:szCs w:val="32"/>
          <w:highlight w:val="none"/>
        </w:rPr>
        <w:t>报教务处。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二、认真做好各项学籍电子注册工作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电子注册工作涉及到每一位学生的切身利益，请各学院本着对学校、对学生负责的态度认真对待，确保数据的准确详实。</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（一）及时做好202</w:t>
      </w:r>
      <w:r>
        <w:rPr>
          <w:rFonts w:hint="eastAsia" w:ascii="楷体" w:hAnsi="楷体" w:eastAsia="楷体" w:cs="楷体"/>
          <w:sz w:val="32"/>
          <w:szCs w:val="32"/>
          <w:highlight w:val="none"/>
          <w:lang w:val="en-US" w:eastAsia="zh-CN"/>
        </w:rPr>
        <w:t>2</w:t>
      </w:r>
      <w:r>
        <w:rPr>
          <w:rFonts w:hint="eastAsia" w:ascii="楷体" w:hAnsi="楷体" w:eastAsia="楷体" w:cs="楷体"/>
          <w:sz w:val="32"/>
          <w:szCs w:val="32"/>
          <w:highlight w:val="none"/>
        </w:rPr>
        <w:t>级新生电子注册工作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1</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严格按照招生就业处核准的录取名册和报到入学新生名单，并结合新生入学资格审查结果，认真核对学籍电子注册数据。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根据新生报到情况，在学籍电子注册数据中如实标注“报到入学”、“保留入学资格”、“放弃入学资格”等报到信息，并对学号（XH）、班号（BH）、院部名称（XSH）等关键字段进行核对，确保准确无误。</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3</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核对录取信息有误或缺失的学生，及时联系招生就业处复核。严防同姓名同身份证号重复注册，严防冒名顶替。</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4</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按照普通高校新生电子注册相关要求，202</w:t>
      </w:r>
      <w:r>
        <w:rPr>
          <w:rFonts w:hint="eastAsia" w:ascii="仿宋_GB2312" w:hAnsi="仿宋" w:eastAsia="仿宋_GB2312" w:cs="仿宋"/>
          <w:sz w:val="32"/>
          <w:szCs w:val="32"/>
          <w:highlight w:val="none"/>
          <w:lang w:val="en-US" w:eastAsia="zh-CN"/>
        </w:rPr>
        <w:t>2</w:t>
      </w:r>
      <w:r>
        <w:rPr>
          <w:rFonts w:hint="eastAsia" w:ascii="仿宋_GB2312" w:hAnsi="仿宋" w:eastAsia="仿宋_GB2312" w:cs="仿宋"/>
          <w:sz w:val="32"/>
          <w:szCs w:val="32"/>
          <w:highlight w:val="none"/>
        </w:rPr>
        <w:t>级本科新生学籍电子注册要在10月底</w:t>
      </w:r>
      <w:r>
        <w:rPr>
          <w:rFonts w:hint="eastAsia" w:ascii="仿宋_GB2312" w:hAnsi="仿宋" w:eastAsia="仿宋_GB2312" w:cs="仿宋"/>
          <w:sz w:val="32"/>
          <w:szCs w:val="32"/>
          <w:highlight w:val="none"/>
          <w:lang w:eastAsia="zh-CN"/>
        </w:rPr>
        <w:t>之</w:t>
      </w:r>
      <w:r>
        <w:rPr>
          <w:rFonts w:hint="eastAsia" w:ascii="仿宋_GB2312" w:hAnsi="仿宋" w:eastAsia="仿宋_GB2312" w:cs="仿宋"/>
          <w:sz w:val="32"/>
          <w:szCs w:val="32"/>
          <w:highlight w:val="none"/>
        </w:rPr>
        <w:t>前完成。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5.做好新生电子注册宣传工作，确保通过资格复查的新生</w:t>
      </w:r>
      <w:r>
        <w:rPr>
          <w:rFonts w:hint="eastAsia" w:ascii="仿宋_GB2312" w:hAnsi="仿宋" w:eastAsia="仿宋_GB2312" w:cs="仿宋"/>
          <w:sz w:val="32"/>
          <w:szCs w:val="32"/>
          <w:highlight w:val="none"/>
          <w:lang w:eastAsia="zh-CN"/>
        </w:rPr>
        <w:t>能</w:t>
      </w:r>
      <w:r>
        <w:rPr>
          <w:rFonts w:hint="eastAsia" w:ascii="仿宋_GB2312" w:hAnsi="仿宋" w:eastAsia="仿宋_GB2312" w:cs="仿宋"/>
          <w:sz w:val="32"/>
          <w:szCs w:val="32"/>
          <w:highlight w:val="none"/>
        </w:rPr>
        <w:t>及时登录中国高等教育学生信息网，查询确认本人学籍注册结果。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（二）继续做好新生保留入学资格工作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1</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对新生保留入学资格的，要明确标注具体原因及时间，并完善相应备案手续。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被征兵入伍的新生，要严格按照《教育部总参谋部关于印发〈应征入伍普通高等学校录取新生保留入学资格及退役后入学办法（试行）〉的通知》（教学〔2013〕8号）要求，办理新生保留入学资格手续及网上标注。已到录取学校报到交费，之后被定兵入伍的新生，可持入伍通知书向学校申请退费及办理保留入学资格手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（三）进一步做好在校生学年电子注册工作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1</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按照普通高等学校在校生学年电子注册的有关要求，按时、准确、完整地核对学年电子注册信息，确保不漏报、错报。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要认真做好火车票优惠卡信息数据准备工作，严格按照铁路部门规范的火车站名称填报乘车区间，确保学生证、火车票优惠卡信息的一致性。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3</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在校生学年电子注册工作在新学年开学后1个月内完成。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微软雅黑" w:eastAsia="仿宋_GB2312"/>
          <w:bCs/>
          <w:color w:val="000000"/>
          <w:sz w:val="32"/>
          <w:szCs w:val="32"/>
          <w:highlight w:val="none"/>
        </w:rPr>
      </w:pPr>
      <w:r>
        <w:rPr>
          <w:rFonts w:hint="eastAsia" w:ascii="仿宋_GB2312" w:hAnsi="微软雅黑" w:eastAsia="仿宋_GB2312"/>
          <w:bCs/>
          <w:color w:val="000000"/>
          <w:sz w:val="32"/>
          <w:szCs w:val="32"/>
          <w:highlight w:val="none"/>
        </w:rPr>
        <w:t>附件</w:t>
      </w:r>
      <w:r>
        <w:rPr>
          <w:rFonts w:hint="eastAsia" w:ascii="仿宋_GB2312" w:hAnsi="微软雅黑" w:eastAsia="仿宋_GB2312"/>
          <w:bCs/>
          <w:color w:val="000000"/>
          <w:sz w:val="32"/>
          <w:szCs w:val="32"/>
          <w:highlight w:val="none"/>
          <w:lang w:eastAsia="zh-CN"/>
        </w:rPr>
        <w:t>：</w:t>
      </w:r>
      <w:r>
        <w:rPr>
          <w:rFonts w:hint="eastAsia" w:ascii="仿宋_GB2312" w:hAnsi="微软雅黑" w:eastAsia="仿宋_GB2312"/>
          <w:bCs/>
          <w:color w:val="000000"/>
          <w:sz w:val="32"/>
          <w:szCs w:val="32"/>
          <w:highlight w:val="none"/>
          <w:lang w:val="en-US" w:eastAsia="zh-CN"/>
        </w:rPr>
        <w:t>1.</w:t>
      </w:r>
      <w:r>
        <w:rPr>
          <w:rFonts w:hint="eastAsia" w:ascii="仿宋_GB2312" w:hAnsi="微软雅黑" w:eastAsia="仿宋_GB2312"/>
          <w:bCs/>
          <w:color w:val="000000"/>
          <w:sz w:val="32"/>
          <w:szCs w:val="32"/>
          <w:highlight w:val="none"/>
        </w:rPr>
        <w:t>新生入学资格核查指南</w:t>
      </w:r>
    </w:p>
    <w:p>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ascii="仿宋_GB2312" w:hAnsi="微软雅黑" w:eastAsia="仿宋_GB2312"/>
          <w:bCs/>
          <w:color w:val="000000"/>
          <w:sz w:val="32"/>
          <w:szCs w:val="32"/>
          <w:highlight w:val="none"/>
        </w:rPr>
      </w:pPr>
      <w:r>
        <w:rPr>
          <w:rFonts w:hint="eastAsia" w:ascii="仿宋_GB2312" w:hAnsi="微软雅黑" w:eastAsia="仿宋_GB2312"/>
          <w:bCs/>
          <w:color w:val="000000"/>
          <w:sz w:val="32"/>
          <w:szCs w:val="32"/>
          <w:highlight w:val="none"/>
          <w:lang w:val="en-US" w:eastAsia="zh-CN"/>
        </w:rPr>
        <w:t xml:space="preserve">    2.</w:t>
      </w:r>
      <w:r>
        <w:rPr>
          <w:rFonts w:hint="eastAsia" w:ascii="仿宋_GB2312" w:hAnsi="微软雅黑" w:eastAsia="仿宋_GB2312"/>
          <w:bCs/>
          <w:color w:val="000000"/>
          <w:sz w:val="32"/>
          <w:szCs w:val="32"/>
          <w:highlight w:val="none"/>
        </w:rPr>
        <w:t>福州理工学院202</w:t>
      </w:r>
      <w:r>
        <w:rPr>
          <w:rFonts w:hint="eastAsia" w:ascii="仿宋_GB2312" w:hAnsi="微软雅黑" w:eastAsia="仿宋_GB2312"/>
          <w:bCs/>
          <w:color w:val="000000"/>
          <w:sz w:val="32"/>
          <w:szCs w:val="32"/>
          <w:highlight w:val="none"/>
          <w:lang w:val="en-US" w:eastAsia="zh-CN"/>
        </w:rPr>
        <w:t>2</w:t>
      </w:r>
      <w:r>
        <w:rPr>
          <w:rFonts w:hint="eastAsia" w:ascii="仿宋_GB2312" w:hAnsi="微软雅黑" w:eastAsia="仿宋_GB2312"/>
          <w:bCs/>
          <w:color w:val="000000"/>
          <w:sz w:val="32"/>
          <w:szCs w:val="32"/>
          <w:highlight w:val="none"/>
        </w:rPr>
        <w:t>级新生入学资格审查登记表</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微软雅黑" w:eastAsia="仿宋_GB2312"/>
          <w:bCs/>
          <w:color w:val="000000"/>
          <w:sz w:val="32"/>
          <w:szCs w:val="32"/>
          <w:highlight w:val="none"/>
        </w:rPr>
      </w:pPr>
      <w:r>
        <w:rPr>
          <w:rFonts w:hint="eastAsia" w:ascii="仿宋_GB2312" w:hAnsi="微软雅黑" w:eastAsia="仿宋_GB2312"/>
          <w:bCs/>
          <w:color w:val="000000"/>
          <w:sz w:val="32"/>
          <w:szCs w:val="32"/>
          <w:highlight w:val="none"/>
          <w:lang w:val="en-US" w:eastAsia="zh-CN"/>
        </w:rPr>
        <w:t>3.</w:t>
      </w:r>
      <w:r>
        <w:rPr>
          <w:rFonts w:hint="eastAsia" w:ascii="仿宋_GB2312" w:hAnsi="微软雅黑" w:eastAsia="仿宋_GB2312"/>
          <w:bCs/>
          <w:color w:val="000000"/>
          <w:sz w:val="32"/>
          <w:szCs w:val="32"/>
          <w:highlight w:val="none"/>
        </w:rPr>
        <w:t>新生入学资格审查异常结果情况汇总表</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微软雅黑" w:eastAsia="仿宋_GB2312"/>
          <w:bCs/>
          <w:color w:val="000000"/>
          <w:sz w:val="32"/>
          <w:szCs w:val="32"/>
          <w:highlight w:val="none"/>
        </w:rPr>
      </w:pPr>
      <w:r>
        <w:rPr>
          <w:rFonts w:hint="eastAsia" w:ascii="仿宋_GB2312" w:hAnsi="微软雅黑" w:eastAsia="仿宋_GB2312"/>
          <w:bCs/>
          <w:color w:val="000000"/>
          <w:sz w:val="32"/>
          <w:szCs w:val="32"/>
          <w:highlight w:val="none"/>
          <w:lang w:val="en-US" w:eastAsia="zh-CN"/>
        </w:rPr>
        <w:t>4.</w:t>
      </w:r>
      <w:r>
        <w:rPr>
          <w:rFonts w:hint="eastAsia" w:ascii="仿宋_GB2312" w:hAnsi="微软雅黑" w:eastAsia="仿宋_GB2312"/>
          <w:bCs/>
          <w:color w:val="000000"/>
          <w:sz w:val="32"/>
          <w:szCs w:val="32"/>
          <w:highlight w:val="none"/>
        </w:rPr>
        <w:t>福州理工学院新生入学资格审查汇总表</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600" w:firstLineChars="200"/>
        <w:jc w:val="center"/>
        <w:textAlignment w:val="auto"/>
        <w:rPr>
          <w:rFonts w:hint="eastAsia" w:ascii="仿宋_GB2312" w:eastAsia="仿宋_GB2312"/>
          <w:spacing w:val="-10"/>
          <w:sz w:val="32"/>
          <w:szCs w:val="32"/>
          <w:highlight w:val="none"/>
          <w:lang w:val="en-US" w:eastAsia="zh-CN"/>
        </w:rPr>
      </w:pPr>
      <w:bookmarkStart w:id="2" w:name="_GoBack"/>
      <w:bookmarkEnd w:id="2"/>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600" w:firstLineChars="200"/>
        <w:jc w:val="center"/>
        <w:textAlignment w:val="auto"/>
        <w:rPr>
          <w:rFonts w:hint="eastAsia" w:ascii="仿宋_GB2312" w:eastAsia="仿宋_GB2312"/>
          <w:spacing w:val="-10"/>
          <w:sz w:val="32"/>
          <w:szCs w:val="32"/>
          <w:highlight w:val="none"/>
          <w:lang w:val="en-US" w:eastAsia="zh-CN"/>
        </w:rPr>
      </w:pP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600" w:firstLineChars="200"/>
        <w:jc w:val="center"/>
        <w:textAlignment w:val="auto"/>
        <w:rPr>
          <w:rFonts w:hint="eastAsia" w:ascii="仿宋_GB2312" w:eastAsia="仿宋_GB2312"/>
          <w:spacing w:val="-10"/>
          <w:sz w:val="32"/>
          <w:szCs w:val="32"/>
          <w:highlight w:val="none"/>
          <w:lang w:eastAsia="zh-CN"/>
        </w:rPr>
      </w:pPr>
      <w:r>
        <w:rPr>
          <w:rFonts w:hint="eastAsia" w:ascii="仿宋_GB2312" w:eastAsia="仿宋_GB2312"/>
          <w:spacing w:val="-10"/>
          <w:sz w:val="32"/>
          <w:szCs w:val="32"/>
          <w:highlight w:val="none"/>
          <w:lang w:val="en-US" w:eastAsia="zh-CN"/>
        </w:rPr>
        <w:t xml:space="preserve">                              </w:t>
      </w:r>
      <w:r>
        <w:rPr>
          <w:rFonts w:hint="eastAsia" w:ascii="仿宋_GB2312" w:eastAsia="仿宋_GB2312"/>
          <w:spacing w:val="-10"/>
          <w:sz w:val="32"/>
          <w:szCs w:val="32"/>
          <w:highlight w:val="none"/>
        </w:rPr>
        <w:t>福州理工学院</w:t>
      </w:r>
      <w:r>
        <w:rPr>
          <w:rFonts w:hint="eastAsia" w:ascii="仿宋_GB2312" w:eastAsia="仿宋_GB2312"/>
          <w:spacing w:val="-10"/>
          <w:sz w:val="32"/>
          <w:szCs w:val="32"/>
          <w:highlight w:val="none"/>
          <w:lang w:eastAsia="zh-CN"/>
        </w:rPr>
        <w:t>教务处</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600" w:firstLineChars="200"/>
        <w:jc w:val="center"/>
        <w:textAlignment w:val="auto"/>
        <w:rPr>
          <w:rFonts w:hint="eastAsia" w:ascii="仿宋_GB2312" w:eastAsia="仿宋_GB2312"/>
          <w:spacing w:val="-10"/>
          <w:sz w:val="32"/>
          <w:szCs w:val="32"/>
          <w:highlight w:val="none"/>
        </w:rPr>
      </w:pPr>
      <w:r>
        <w:rPr>
          <w:rFonts w:hint="eastAsia" w:ascii="仿宋_GB2312" w:eastAsia="仿宋_GB2312"/>
          <w:spacing w:val="-10"/>
          <w:sz w:val="32"/>
          <w:szCs w:val="32"/>
          <w:highlight w:val="none"/>
          <w:lang w:val="en-US" w:eastAsia="zh-CN"/>
        </w:rPr>
        <w:t xml:space="preserve">                               2022年9月5日</w:t>
      </w:r>
    </w:p>
    <w:p>
      <w:pPr>
        <w:pStyle w:val="2"/>
        <w:rPr>
          <w:rFonts w:hint="default" w:eastAsia="仿宋_GB2312"/>
          <w:highlight w:val="none"/>
          <w:lang w:val="en-US" w:eastAsia="zh-CN"/>
        </w:rPr>
      </w:pPr>
    </w:p>
    <w:p>
      <w:pPr>
        <w:keepNext w:val="0"/>
        <w:keepLines w:val="0"/>
        <w:pageBreakBefore w:val="0"/>
        <w:kinsoku/>
        <w:wordWrap/>
        <w:overflowPunct/>
        <w:topLinePunct w:val="0"/>
        <w:autoSpaceDE/>
        <w:autoSpaceDN/>
        <w:bidi w:val="0"/>
        <w:adjustRightInd/>
        <w:snapToGrid/>
        <w:jc w:val="lef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p>
    <w:p>
      <w:p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新生入学资格核查指南</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2790"/>
        <w:gridCol w:w="3330"/>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25" w:type="dxa"/>
            <w:vAlign w:val="center"/>
          </w:tcPr>
          <w:p>
            <w:pPr>
              <w:jc w:val="center"/>
              <w:rPr>
                <w:rFonts w:ascii="仿宋_GB2312" w:eastAsia="仿宋_GB2312"/>
                <w:b/>
                <w:sz w:val="28"/>
                <w:szCs w:val="28"/>
                <w:highlight w:val="none"/>
              </w:rPr>
            </w:pPr>
            <w:r>
              <w:rPr>
                <w:rFonts w:hint="eastAsia" w:ascii="仿宋_GB2312" w:eastAsia="仿宋_GB2312"/>
                <w:b/>
                <w:sz w:val="28"/>
                <w:szCs w:val="28"/>
                <w:highlight w:val="none"/>
              </w:rPr>
              <w:t>序号</w:t>
            </w:r>
          </w:p>
        </w:tc>
        <w:tc>
          <w:tcPr>
            <w:tcW w:w="2790" w:type="dxa"/>
            <w:vAlign w:val="center"/>
          </w:tcPr>
          <w:p>
            <w:pPr>
              <w:jc w:val="center"/>
              <w:rPr>
                <w:rFonts w:ascii="仿宋_GB2312" w:eastAsia="仿宋_GB2312"/>
                <w:b/>
                <w:sz w:val="28"/>
                <w:szCs w:val="28"/>
                <w:highlight w:val="none"/>
              </w:rPr>
            </w:pPr>
            <w:r>
              <w:rPr>
                <w:rFonts w:hint="eastAsia" w:ascii="仿宋_GB2312" w:eastAsia="仿宋_GB2312"/>
                <w:b/>
                <w:sz w:val="28"/>
                <w:szCs w:val="28"/>
                <w:highlight w:val="none"/>
              </w:rPr>
              <w:t>核查方式</w:t>
            </w:r>
          </w:p>
        </w:tc>
        <w:tc>
          <w:tcPr>
            <w:tcW w:w="3330" w:type="dxa"/>
            <w:vAlign w:val="center"/>
          </w:tcPr>
          <w:p>
            <w:pPr>
              <w:jc w:val="center"/>
              <w:rPr>
                <w:rFonts w:ascii="仿宋_GB2312" w:eastAsia="仿宋_GB2312"/>
                <w:b/>
                <w:sz w:val="28"/>
                <w:szCs w:val="28"/>
                <w:highlight w:val="none"/>
              </w:rPr>
            </w:pPr>
            <w:r>
              <w:rPr>
                <w:rFonts w:hint="eastAsia" w:ascii="仿宋_GB2312" w:eastAsia="仿宋_GB2312"/>
                <w:b/>
                <w:sz w:val="28"/>
                <w:szCs w:val="28"/>
                <w:highlight w:val="none"/>
              </w:rPr>
              <w:t>核查要求</w:t>
            </w:r>
          </w:p>
        </w:tc>
        <w:tc>
          <w:tcPr>
            <w:tcW w:w="2235" w:type="dxa"/>
            <w:vAlign w:val="center"/>
          </w:tcPr>
          <w:p>
            <w:pPr>
              <w:jc w:val="center"/>
              <w:rPr>
                <w:rFonts w:ascii="仿宋_GB2312" w:eastAsia="仿宋_GB2312"/>
                <w:b/>
                <w:sz w:val="28"/>
                <w:szCs w:val="28"/>
                <w:highlight w:val="none"/>
              </w:rPr>
            </w:pPr>
            <w:r>
              <w:rPr>
                <w:rFonts w:hint="eastAsia" w:ascii="仿宋_GB2312" w:eastAsia="仿宋_GB2312"/>
                <w:b/>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1</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证件材料核查</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复核考生中学档案、高考电子档案、录取通知书、身份证、户口迁移证、高考加分资格证等材料是否齐全，信息是否一致</w:t>
            </w:r>
          </w:p>
        </w:tc>
        <w:tc>
          <w:tcPr>
            <w:tcW w:w="2235" w:type="dxa"/>
            <w:vAlign w:val="center"/>
          </w:tcPr>
          <w:p>
            <w:pPr>
              <w:spacing w:line="500" w:lineRule="exact"/>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2</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面谈</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逐一同学生面谈，注意学生的谈话内容同基本信息是否保持一致</w:t>
            </w:r>
          </w:p>
        </w:tc>
        <w:tc>
          <w:tcPr>
            <w:tcW w:w="2235" w:type="dxa"/>
            <w:vAlign w:val="center"/>
          </w:tcPr>
          <w:p>
            <w:pPr>
              <w:spacing w:line="500" w:lineRule="exact"/>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3</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学生照片对比</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核查学生本人面貌与学生档案材料中的照片是否一致</w:t>
            </w:r>
          </w:p>
        </w:tc>
        <w:tc>
          <w:tcPr>
            <w:tcW w:w="2235" w:type="dxa"/>
            <w:vAlign w:val="center"/>
          </w:tcPr>
          <w:p>
            <w:pPr>
              <w:spacing w:line="500" w:lineRule="exact"/>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4</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录取信息核对</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核对学生录取信息同本人学籍卡信息是否一致，学籍卡信息是否完整齐全</w:t>
            </w:r>
          </w:p>
        </w:tc>
        <w:tc>
          <w:tcPr>
            <w:tcW w:w="2235" w:type="dxa"/>
            <w:vAlign w:val="center"/>
          </w:tcPr>
          <w:p>
            <w:pPr>
              <w:spacing w:line="500" w:lineRule="exact"/>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5</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专升本前置学历核查</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查验学生是否已获得专科毕业证书，信息是否正确</w:t>
            </w:r>
          </w:p>
        </w:tc>
        <w:tc>
          <w:tcPr>
            <w:tcW w:w="223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仅限专升本学生</w:t>
            </w:r>
          </w:p>
        </w:tc>
      </w:tr>
    </w:tbl>
    <w:p>
      <w:pPr>
        <w:rPr>
          <w:highlight w:val="none"/>
        </w:rPr>
      </w:pPr>
    </w:p>
    <w:p>
      <w:pPr>
        <w:rPr>
          <w:highlight w:val="none"/>
        </w:rPr>
      </w:pPr>
    </w:p>
    <w:p>
      <w:pPr>
        <w:pStyle w:val="2"/>
        <w:rPr>
          <w:highlight w:val="none"/>
        </w:rPr>
        <w:sectPr>
          <w:footerReference r:id="rId3" w:type="default"/>
          <w:pgSz w:w="11906" w:h="16838"/>
          <w:pgMar w:top="1587" w:right="1559" w:bottom="1587" w:left="1559" w:header="851" w:footer="992" w:gutter="0"/>
          <w:pgNumType w:fmt="numberInDash"/>
          <w:cols w:space="425" w:num="1"/>
          <w:docGrid w:type="lines" w:linePitch="312" w:charSpace="0"/>
        </w:sectPr>
      </w:pPr>
    </w:p>
    <w:p>
      <w:pPr>
        <w:keepNext w:val="0"/>
        <w:keepLines w:val="0"/>
        <w:pageBreakBefore w:val="0"/>
        <w:kinsoku/>
        <w:wordWrap/>
        <w:overflowPunct/>
        <w:topLinePunct w:val="0"/>
        <w:autoSpaceDE/>
        <w:autoSpaceDN/>
        <w:bidi w:val="0"/>
        <w:adjustRightInd/>
        <w:snapToGrid/>
        <w:jc w:val="lef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p>
    <w:p>
      <w:pPr>
        <w:jc w:val="center"/>
        <w:rPr>
          <w:rFonts w:ascii="方正小标宋简体" w:hAnsi="黑体" w:eastAsia="方正小标宋简体"/>
          <w:b w:val="0"/>
          <w:bCs/>
          <w:sz w:val="44"/>
          <w:szCs w:val="44"/>
          <w:highlight w:val="none"/>
        </w:rPr>
      </w:pPr>
      <w:r>
        <w:rPr>
          <w:rFonts w:hint="eastAsia" w:ascii="方正小标宋简体" w:hAnsi="黑体" w:eastAsia="方正小标宋简体"/>
          <w:b w:val="0"/>
          <w:bCs/>
          <w:sz w:val="44"/>
          <w:szCs w:val="44"/>
          <w:highlight w:val="none"/>
        </w:rPr>
        <w:t>福州理工学院202</w:t>
      </w:r>
      <w:r>
        <w:rPr>
          <w:rFonts w:hint="eastAsia" w:ascii="方正小标宋简体" w:hAnsi="黑体" w:eastAsia="方正小标宋简体"/>
          <w:b w:val="0"/>
          <w:bCs/>
          <w:sz w:val="44"/>
          <w:szCs w:val="44"/>
          <w:highlight w:val="none"/>
          <w:lang w:val="en-US" w:eastAsia="zh-CN"/>
        </w:rPr>
        <w:t>2</w:t>
      </w:r>
      <w:r>
        <w:rPr>
          <w:rFonts w:hint="eastAsia" w:ascii="方正小标宋简体" w:hAnsi="黑体" w:eastAsia="方正小标宋简体"/>
          <w:b w:val="0"/>
          <w:bCs/>
          <w:sz w:val="44"/>
          <w:szCs w:val="44"/>
          <w:highlight w:val="none"/>
        </w:rPr>
        <w:t>级新生入学资格审查登记表</w:t>
      </w:r>
    </w:p>
    <w:p>
      <w:pPr>
        <w:jc w:val="center"/>
        <w:rPr>
          <w:rFonts w:ascii="仿宋" w:hAnsi="仿宋" w:eastAsia="仿宋"/>
          <w:sz w:val="24"/>
          <w:highlight w:val="none"/>
        </w:rPr>
      </w:pPr>
      <w:r>
        <w:rPr>
          <w:rFonts w:hint="eastAsia" w:ascii="仿宋" w:hAnsi="仿宋" w:eastAsia="仿宋"/>
          <w:sz w:val="24"/>
          <w:highlight w:val="none"/>
        </w:rPr>
        <w:t>学院（章）：                            负责人签字：             审核人签字：             共    页   第    页</w:t>
      </w:r>
    </w:p>
    <w:tbl>
      <w:tblPr>
        <w:tblStyle w:val="6"/>
        <w:tblW w:w="12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414"/>
        <w:gridCol w:w="1928"/>
        <w:gridCol w:w="1440"/>
        <w:gridCol w:w="2172"/>
        <w:gridCol w:w="1548"/>
        <w:gridCol w:w="1665"/>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08" w:type="dxa"/>
            <w:vAlign w:val="center"/>
          </w:tcPr>
          <w:p>
            <w:pPr>
              <w:spacing w:line="300" w:lineRule="exact"/>
              <w:jc w:val="center"/>
              <w:rPr>
                <w:rFonts w:ascii="仿宋" w:hAnsi="仿宋" w:eastAsia="仿宋"/>
                <w:b/>
                <w:sz w:val="24"/>
                <w:highlight w:val="none"/>
              </w:rPr>
            </w:pPr>
            <w:r>
              <w:rPr>
                <w:rFonts w:hint="eastAsia" w:ascii="仿宋" w:hAnsi="仿宋" w:eastAsia="仿宋"/>
                <w:b/>
                <w:sz w:val="24"/>
                <w:highlight w:val="none"/>
              </w:rPr>
              <w:t>序号</w:t>
            </w:r>
          </w:p>
        </w:tc>
        <w:tc>
          <w:tcPr>
            <w:tcW w:w="1414" w:type="dxa"/>
            <w:vAlign w:val="center"/>
          </w:tcPr>
          <w:p>
            <w:pPr>
              <w:spacing w:line="400" w:lineRule="exact"/>
              <w:jc w:val="center"/>
              <w:rPr>
                <w:rFonts w:ascii="仿宋" w:hAnsi="仿宋" w:eastAsia="仿宋"/>
                <w:b/>
                <w:sz w:val="24"/>
                <w:highlight w:val="none"/>
              </w:rPr>
            </w:pPr>
            <w:r>
              <w:rPr>
                <w:rFonts w:hint="eastAsia" w:ascii="仿宋" w:hAnsi="仿宋" w:eastAsia="仿宋"/>
                <w:b/>
                <w:sz w:val="24"/>
                <w:highlight w:val="none"/>
              </w:rPr>
              <w:t>姓名</w:t>
            </w:r>
          </w:p>
        </w:tc>
        <w:tc>
          <w:tcPr>
            <w:tcW w:w="1928"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录取通知书</w:t>
            </w:r>
          </w:p>
          <w:p>
            <w:pPr>
              <w:spacing w:line="360" w:lineRule="exact"/>
              <w:jc w:val="center"/>
              <w:rPr>
                <w:rFonts w:ascii="仿宋" w:hAnsi="仿宋" w:eastAsia="仿宋"/>
                <w:b/>
                <w:sz w:val="24"/>
                <w:highlight w:val="none"/>
              </w:rPr>
            </w:pPr>
            <w:r>
              <w:rPr>
                <w:rFonts w:hint="eastAsia" w:ascii="仿宋" w:hAnsi="仿宋" w:eastAsia="仿宋"/>
                <w:b/>
                <w:sz w:val="24"/>
                <w:highlight w:val="none"/>
              </w:rPr>
              <w:t>（有/无）</w:t>
            </w:r>
          </w:p>
        </w:tc>
        <w:tc>
          <w:tcPr>
            <w:tcW w:w="1440"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身份证</w:t>
            </w:r>
          </w:p>
          <w:p>
            <w:pPr>
              <w:spacing w:line="360" w:lineRule="exact"/>
              <w:jc w:val="center"/>
              <w:rPr>
                <w:rFonts w:ascii="仿宋" w:hAnsi="仿宋" w:eastAsia="仿宋"/>
                <w:b/>
                <w:sz w:val="24"/>
                <w:highlight w:val="none"/>
              </w:rPr>
            </w:pPr>
            <w:r>
              <w:rPr>
                <w:rFonts w:hint="eastAsia" w:ascii="仿宋" w:hAnsi="仿宋" w:eastAsia="仿宋"/>
                <w:b/>
                <w:sz w:val="24"/>
                <w:highlight w:val="none"/>
              </w:rPr>
              <w:t>（有/无）</w:t>
            </w:r>
          </w:p>
        </w:tc>
        <w:tc>
          <w:tcPr>
            <w:tcW w:w="2172"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中学（专科）档案</w:t>
            </w:r>
          </w:p>
          <w:p>
            <w:pPr>
              <w:spacing w:line="360" w:lineRule="exact"/>
              <w:jc w:val="center"/>
              <w:rPr>
                <w:rFonts w:ascii="仿宋" w:hAnsi="仿宋" w:eastAsia="仿宋"/>
                <w:b/>
                <w:sz w:val="24"/>
                <w:highlight w:val="none"/>
              </w:rPr>
            </w:pPr>
            <w:r>
              <w:rPr>
                <w:rFonts w:hint="eastAsia" w:ascii="仿宋" w:hAnsi="仿宋" w:eastAsia="仿宋"/>
                <w:b/>
                <w:sz w:val="24"/>
                <w:highlight w:val="none"/>
              </w:rPr>
              <w:t>（有/无）</w:t>
            </w:r>
          </w:p>
        </w:tc>
        <w:tc>
          <w:tcPr>
            <w:tcW w:w="1548"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电子档案（有/</w:t>
            </w:r>
            <w:r>
              <w:rPr>
                <w:rFonts w:ascii="仿宋" w:hAnsi="仿宋" w:eastAsia="仿宋"/>
                <w:b/>
                <w:sz w:val="24"/>
                <w:highlight w:val="none"/>
              </w:rPr>
              <w:t>无</w:t>
            </w:r>
            <w:r>
              <w:rPr>
                <w:rFonts w:hint="eastAsia" w:ascii="仿宋" w:hAnsi="仿宋" w:eastAsia="仿宋"/>
                <w:b/>
                <w:sz w:val="24"/>
                <w:highlight w:val="none"/>
              </w:rPr>
              <w:t>）</w:t>
            </w:r>
          </w:p>
        </w:tc>
        <w:tc>
          <w:tcPr>
            <w:tcW w:w="1665" w:type="dxa"/>
            <w:vAlign w:val="center"/>
          </w:tcPr>
          <w:p>
            <w:pPr>
              <w:spacing w:line="400" w:lineRule="exact"/>
              <w:jc w:val="center"/>
              <w:rPr>
                <w:rFonts w:ascii="仿宋" w:hAnsi="仿宋" w:eastAsia="仿宋"/>
                <w:b/>
                <w:sz w:val="24"/>
                <w:highlight w:val="none"/>
              </w:rPr>
            </w:pPr>
            <w:r>
              <w:rPr>
                <w:rFonts w:hint="eastAsia" w:ascii="仿宋" w:hAnsi="仿宋" w:eastAsia="仿宋"/>
                <w:b/>
                <w:sz w:val="24"/>
                <w:highlight w:val="none"/>
              </w:rPr>
              <w:t>◆本人签字及指纹</w:t>
            </w:r>
          </w:p>
        </w:tc>
        <w:tc>
          <w:tcPr>
            <w:tcW w:w="1824"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1</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2</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3</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4</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5</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6</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7</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8</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9</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1</w:t>
            </w:r>
            <w:r>
              <w:rPr>
                <w:rFonts w:ascii="楷体_GB2312" w:eastAsia="楷体_GB2312"/>
                <w:sz w:val="24"/>
                <w:highlight w:val="none"/>
              </w:rPr>
              <w:t>0</w:t>
            </w:r>
          </w:p>
        </w:tc>
        <w:tc>
          <w:tcPr>
            <w:tcW w:w="1414" w:type="dxa"/>
            <w:vAlign w:val="center"/>
          </w:tcPr>
          <w:p>
            <w:pPr>
              <w:jc w:val="center"/>
              <w:rPr>
                <w:rFonts w:ascii="楷体_GB2312" w:eastAsia="楷体_GB2312"/>
                <w:sz w:val="24"/>
                <w:highlight w:val="none"/>
              </w:rPr>
            </w:pPr>
          </w:p>
        </w:tc>
        <w:tc>
          <w:tcPr>
            <w:tcW w:w="1928" w:type="dxa"/>
            <w:vAlign w:val="center"/>
          </w:tcPr>
          <w:p>
            <w:pPr>
              <w:jc w:val="center"/>
              <w:rPr>
                <w:rFonts w:ascii="楷体_GB2312" w:eastAsia="楷体_GB2312"/>
                <w:sz w:val="24"/>
                <w:highlight w:val="none"/>
              </w:rPr>
            </w:pPr>
          </w:p>
        </w:tc>
        <w:tc>
          <w:tcPr>
            <w:tcW w:w="1440" w:type="dxa"/>
            <w:vAlign w:val="center"/>
          </w:tcPr>
          <w:p>
            <w:pPr>
              <w:jc w:val="center"/>
              <w:rPr>
                <w:rFonts w:ascii="楷体_GB2312" w:eastAsia="楷体_GB2312"/>
                <w:sz w:val="24"/>
                <w:highlight w:val="none"/>
              </w:rPr>
            </w:pPr>
          </w:p>
        </w:tc>
        <w:tc>
          <w:tcPr>
            <w:tcW w:w="2172" w:type="dxa"/>
            <w:vAlign w:val="center"/>
          </w:tcPr>
          <w:p>
            <w:pPr>
              <w:jc w:val="center"/>
              <w:rPr>
                <w:rFonts w:ascii="楷体_GB2312" w:eastAsia="楷体_GB2312"/>
                <w:sz w:val="24"/>
                <w:highlight w:val="none"/>
              </w:rPr>
            </w:pPr>
          </w:p>
        </w:tc>
        <w:tc>
          <w:tcPr>
            <w:tcW w:w="1548" w:type="dxa"/>
            <w:vAlign w:val="center"/>
          </w:tcPr>
          <w:p>
            <w:pPr>
              <w:jc w:val="center"/>
              <w:rPr>
                <w:rFonts w:ascii="楷体_GB2312" w:eastAsia="楷体_GB2312"/>
                <w:sz w:val="24"/>
                <w:highlight w:val="none"/>
              </w:rPr>
            </w:pPr>
          </w:p>
        </w:tc>
        <w:tc>
          <w:tcPr>
            <w:tcW w:w="1665" w:type="dxa"/>
            <w:vAlign w:val="center"/>
          </w:tcPr>
          <w:p>
            <w:pPr>
              <w:jc w:val="center"/>
              <w:rPr>
                <w:rFonts w:ascii="楷体_GB2312" w:eastAsia="楷体_GB2312"/>
                <w:sz w:val="24"/>
                <w:highlight w:val="none"/>
              </w:rPr>
            </w:pPr>
          </w:p>
        </w:tc>
        <w:tc>
          <w:tcPr>
            <w:tcW w:w="1824" w:type="dxa"/>
            <w:vAlign w:val="center"/>
          </w:tcPr>
          <w:p>
            <w:pPr>
              <w:jc w:val="center"/>
              <w:rPr>
                <w:rFonts w:ascii="楷体_GB2312" w:eastAsia="楷体_GB2312"/>
                <w:sz w:val="24"/>
                <w:highlight w:val="none"/>
              </w:rPr>
            </w:pPr>
          </w:p>
        </w:tc>
      </w:tr>
    </w:tbl>
    <w:p>
      <w:pPr>
        <w:spacing w:line="240" w:lineRule="exact"/>
        <w:rPr>
          <w:rFonts w:hint="eastAsia" w:ascii="宋体" w:hAnsi="宋体"/>
          <w:sz w:val="18"/>
          <w:szCs w:val="18"/>
          <w:highlight w:val="none"/>
        </w:rPr>
        <w:sectPr>
          <w:pgSz w:w="16838" w:h="11906" w:orient="landscape"/>
          <w:pgMar w:top="1559" w:right="1587" w:bottom="1559" w:left="1587" w:header="851" w:footer="992" w:gutter="0"/>
          <w:pgNumType w:fmt="numberInDash"/>
          <w:cols w:space="425" w:num="1"/>
          <w:docGrid w:type="lines" w:linePitch="312" w:charSpace="0"/>
        </w:sectPr>
      </w:pPr>
      <w:r>
        <w:rPr>
          <w:rFonts w:hint="eastAsia"/>
          <w:sz w:val="18"/>
          <w:szCs w:val="18"/>
          <w:highlight w:val="none"/>
        </w:rPr>
        <w:t>注</w:t>
      </w:r>
      <w:r>
        <w:rPr>
          <w:rFonts w:hint="eastAsia" w:ascii="宋体" w:hAnsi="宋体"/>
          <w:sz w:val="18"/>
          <w:szCs w:val="18"/>
          <w:highlight w:val="none"/>
        </w:rPr>
        <w:t>：1.</w:t>
      </w:r>
      <w:r>
        <w:rPr>
          <w:rFonts w:hint="eastAsia"/>
          <w:sz w:val="18"/>
          <w:szCs w:val="18"/>
          <w:highlight w:val="none"/>
        </w:rPr>
        <w:t>每个新生的审查情况都要填写登记表，</w:t>
      </w:r>
      <w:r>
        <w:rPr>
          <w:rFonts w:hint="eastAsia" w:ascii="楷体_GB2312" w:eastAsia="楷体_GB2312"/>
          <w:b/>
          <w:sz w:val="18"/>
          <w:szCs w:val="18"/>
          <w:highlight w:val="none"/>
        </w:rPr>
        <w:t>◆</w:t>
      </w:r>
      <w:r>
        <w:rPr>
          <w:rFonts w:hint="eastAsia"/>
          <w:sz w:val="18"/>
          <w:szCs w:val="18"/>
          <w:highlight w:val="none"/>
        </w:rPr>
        <w:t>栏须学生本人填写，其他审查栏由审核人校核后打</w:t>
      </w:r>
      <w:r>
        <w:rPr>
          <w:rFonts w:hint="eastAsia" w:ascii="宋体" w:hAnsi="宋体"/>
          <w:sz w:val="18"/>
          <w:szCs w:val="18"/>
          <w:highlight w:val="none"/>
        </w:rPr>
        <w:t>√或×填写</w:t>
      </w:r>
      <w:r>
        <w:rPr>
          <w:rFonts w:hint="eastAsia"/>
          <w:sz w:val="18"/>
          <w:szCs w:val="18"/>
          <w:highlight w:val="none"/>
        </w:rPr>
        <w:t>。</w:t>
      </w:r>
      <w:r>
        <w:rPr>
          <w:rFonts w:hint="eastAsia" w:ascii="宋体" w:hAnsi="宋体"/>
          <w:sz w:val="18"/>
          <w:szCs w:val="18"/>
          <w:highlight w:val="none"/>
        </w:rPr>
        <w:t>2.本表学院留存，扫描件分专业报</w:t>
      </w:r>
      <w:r>
        <w:rPr>
          <w:rFonts w:hint="eastAsia" w:ascii="宋体" w:hAnsi="宋体"/>
          <w:sz w:val="18"/>
          <w:szCs w:val="18"/>
          <w:highlight w:val="none"/>
          <w:lang w:val="en-US" w:eastAsia="zh-CN"/>
        </w:rPr>
        <w:t>教务处</w:t>
      </w:r>
      <w:r>
        <w:rPr>
          <w:rFonts w:hint="eastAsia" w:ascii="宋体" w:hAnsi="宋体"/>
          <w:sz w:val="18"/>
          <w:szCs w:val="18"/>
          <w:highlight w:val="none"/>
        </w:rPr>
        <w:t>。</w:t>
      </w:r>
    </w:p>
    <w:p>
      <w:pPr>
        <w:keepNext w:val="0"/>
        <w:keepLines w:val="0"/>
        <w:pageBreakBefore w:val="0"/>
        <w:kinsoku/>
        <w:wordWrap/>
        <w:overflowPunct/>
        <w:topLinePunct w:val="0"/>
        <w:autoSpaceDE/>
        <w:autoSpaceDN/>
        <w:bidi w:val="0"/>
        <w:adjustRightInd/>
        <w:snapToGrid/>
        <w:jc w:val="lef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3</w:t>
      </w:r>
    </w:p>
    <w:p>
      <w:pPr>
        <w:jc w:val="center"/>
        <w:rPr>
          <w:rFonts w:ascii="方正小标宋简体" w:hAnsi="宋体" w:eastAsia="方正小标宋简体"/>
          <w:b w:val="0"/>
          <w:bCs/>
          <w:sz w:val="36"/>
          <w:szCs w:val="36"/>
          <w:highlight w:val="none"/>
        </w:rPr>
      </w:pPr>
      <w:r>
        <w:rPr>
          <w:rFonts w:hint="eastAsia" w:ascii="方正小标宋简体" w:hAnsi="宋体" w:eastAsia="方正小标宋简体"/>
          <w:b w:val="0"/>
          <w:bCs/>
          <w:sz w:val="36"/>
          <w:szCs w:val="36"/>
          <w:highlight w:val="none"/>
          <w:u w:val="single"/>
        </w:rPr>
        <w:t xml:space="preserve">           </w:t>
      </w:r>
      <w:r>
        <w:rPr>
          <w:rFonts w:hint="eastAsia" w:ascii="方正小标宋简体" w:hAnsi="宋体" w:eastAsia="方正小标宋简体"/>
          <w:b w:val="0"/>
          <w:bCs/>
          <w:sz w:val="36"/>
          <w:szCs w:val="36"/>
          <w:highlight w:val="none"/>
        </w:rPr>
        <w:t>学院202</w:t>
      </w:r>
      <w:r>
        <w:rPr>
          <w:rFonts w:hint="eastAsia" w:ascii="方正小标宋简体" w:hAnsi="宋体" w:eastAsia="方正小标宋简体"/>
          <w:b w:val="0"/>
          <w:bCs/>
          <w:sz w:val="36"/>
          <w:szCs w:val="36"/>
          <w:highlight w:val="none"/>
          <w:lang w:val="en-US" w:eastAsia="zh-CN"/>
        </w:rPr>
        <w:t>2</w:t>
      </w:r>
      <w:r>
        <w:rPr>
          <w:rFonts w:hint="eastAsia" w:ascii="方正小标宋简体" w:hAnsi="宋体" w:eastAsia="方正小标宋简体"/>
          <w:b w:val="0"/>
          <w:bCs/>
          <w:sz w:val="36"/>
          <w:szCs w:val="36"/>
          <w:highlight w:val="none"/>
        </w:rPr>
        <w:t>级新生</w:t>
      </w:r>
    </w:p>
    <w:p>
      <w:pPr>
        <w:jc w:val="center"/>
        <w:rPr>
          <w:rFonts w:ascii="方正小标宋简体" w:hAnsi="宋体" w:eastAsia="方正小标宋简体"/>
          <w:b w:val="0"/>
          <w:bCs/>
          <w:sz w:val="36"/>
          <w:szCs w:val="36"/>
          <w:highlight w:val="none"/>
        </w:rPr>
      </w:pPr>
      <w:r>
        <w:rPr>
          <w:rFonts w:hint="eastAsia" w:ascii="方正小标宋简体" w:hAnsi="宋体" w:eastAsia="方正小标宋简体"/>
          <w:b w:val="0"/>
          <w:bCs/>
          <w:sz w:val="36"/>
          <w:szCs w:val="36"/>
          <w:highlight w:val="none"/>
        </w:rPr>
        <w:t>入学资格审查异常结果情况汇总表</w:t>
      </w:r>
    </w:p>
    <w:p>
      <w:pPr>
        <w:spacing w:afterLines="50"/>
        <w:ind w:firstLine="480" w:firstLineChars="200"/>
        <w:rPr>
          <w:rFonts w:ascii="仿宋" w:hAnsi="仿宋" w:eastAsia="仿宋"/>
          <w:sz w:val="24"/>
          <w:highlight w:val="none"/>
        </w:rPr>
      </w:pPr>
      <w:r>
        <w:rPr>
          <w:rFonts w:hint="eastAsia" w:ascii="仿宋" w:hAnsi="仿宋" w:eastAsia="仿宋"/>
          <w:sz w:val="24"/>
          <w:highlight w:val="none"/>
        </w:rPr>
        <w:t>截止目前，我院共到校新生</w:t>
      </w:r>
      <w:r>
        <w:rPr>
          <w:rFonts w:hint="eastAsia" w:ascii="仿宋" w:hAnsi="仿宋" w:eastAsia="仿宋"/>
          <w:sz w:val="24"/>
          <w:highlight w:val="none"/>
          <w:u w:val="single"/>
        </w:rPr>
        <w:t xml:space="preserve">       </w:t>
      </w:r>
      <w:r>
        <w:rPr>
          <w:rFonts w:hint="eastAsia" w:ascii="仿宋" w:hAnsi="仿宋" w:eastAsia="仿宋"/>
          <w:sz w:val="24"/>
          <w:highlight w:val="none"/>
        </w:rPr>
        <w:t>人。全部新生接受了入学资格审查，除下表所列</w:t>
      </w:r>
      <w:r>
        <w:rPr>
          <w:rFonts w:hint="eastAsia" w:ascii="仿宋" w:hAnsi="仿宋" w:eastAsia="仿宋"/>
          <w:sz w:val="24"/>
          <w:highlight w:val="none"/>
          <w:u w:val="single"/>
        </w:rPr>
        <w:t xml:space="preserve">      </w:t>
      </w:r>
      <w:r>
        <w:rPr>
          <w:rFonts w:hint="eastAsia" w:ascii="仿宋" w:hAnsi="仿宋" w:eastAsia="仿宋"/>
          <w:sz w:val="24"/>
          <w:highlight w:val="none"/>
        </w:rPr>
        <w:t>名学生外，其余学生的入学资格确定真实无疑，无冒名顶替情况。</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1"/>
        <w:gridCol w:w="2136"/>
        <w:gridCol w:w="1218"/>
        <w:gridCol w:w="1592"/>
        <w:gridCol w:w="3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821" w:type="dxa"/>
            <w:vAlign w:val="center"/>
          </w:tcPr>
          <w:p>
            <w:pPr>
              <w:jc w:val="center"/>
              <w:rPr>
                <w:rFonts w:ascii="仿宋" w:hAnsi="仿宋" w:eastAsia="仿宋"/>
                <w:b/>
                <w:sz w:val="24"/>
                <w:highlight w:val="none"/>
              </w:rPr>
            </w:pPr>
            <w:r>
              <w:rPr>
                <w:rFonts w:hint="eastAsia" w:ascii="仿宋" w:hAnsi="仿宋" w:eastAsia="仿宋"/>
                <w:b/>
                <w:sz w:val="24"/>
                <w:highlight w:val="none"/>
              </w:rPr>
              <w:t>序号</w:t>
            </w:r>
          </w:p>
        </w:tc>
        <w:tc>
          <w:tcPr>
            <w:tcW w:w="2136" w:type="dxa"/>
            <w:vAlign w:val="center"/>
          </w:tcPr>
          <w:p>
            <w:pPr>
              <w:jc w:val="center"/>
              <w:rPr>
                <w:rFonts w:ascii="仿宋" w:hAnsi="仿宋" w:eastAsia="仿宋"/>
                <w:b/>
                <w:sz w:val="24"/>
                <w:highlight w:val="none"/>
              </w:rPr>
            </w:pPr>
            <w:r>
              <w:rPr>
                <w:rFonts w:hint="eastAsia" w:ascii="仿宋" w:hAnsi="仿宋" w:eastAsia="仿宋"/>
                <w:b/>
                <w:sz w:val="24"/>
                <w:highlight w:val="none"/>
              </w:rPr>
              <w:t>专业</w:t>
            </w:r>
          </w:p>
        </w:tc>
        <w:tc>
          <w:tcPr>
            <w:tcW w:w="1218" w:type="dxa"/>
            <w:vAlign w:val="center"/>
          </w:tcPr>
          <w:p>
            <w:pPr>
              <w:jc w:val="center"/>
              <w:rPr>
                <w:rFonts w:ascii="仿宋" w:hAnsi="仿宋" w:eastAsia="仿宋"/>
                <w:b/>
                <w:sz w:val="24"/>
                <w:highlight w:val="none"/>
              </w:rPr>
            </w:pPr>
            <w:r>
              <w:rPr>
                <w:rFonts w:hint="eastAsia" w:ascii="仿宋" w:hAnsi="仿宋" w:eastAsia="仿宋"/>
                <w:b/>
                <w:sz w:val="24"/>
                <w:highlight w:val="none"/>
              </w:rPr>
              <w:t>姓名</w:t>
            </w:r>
          </w:p>
        </w:tc>
        <w:tc>
          <w:tcPr>
            <w:tcW w:w="1592" w:type="dxa"/>
            <w:vAlign w:val="center"/>
          </w:tcPr>
          <w:p>
            <w:pPr>
              <w:jc w:val="center"/>
              <w:rPr>
                <w:rFonts w:ascii="仿宋" w:hAnsi="仿宋" w:eastAsia="仿宋"/>
                <w:b/>
                <w:sz w:val="24"/>
                <w:highlight w:val="none"/>
              </w:rPr>
            </w:pPr>
            <w:r>
              <w:rPr>
                <w:rFonts w:hint="eastAsia" w:ascii="仿宋" w:hAnsi="仿宋" w:eastAsia="仿宋"/>
                <w:b/>
                <w:sz w:val="24"/>
                <w:highlight w:val="none"/>
              </w:rPr>
              <w:t>学号</w:t>
            </w:r>
          </w:p>
        </w:tc>
        <w:tc>
          <w:tcPr>
            <w:tcW w:w="3521" w:type="dxa"/>
            <w:vAlign w:val="center"/>
          </w:tcPr>
          <w:p>
            <w:pPr>
              <w:jc w:val="center"/>
              <w:rPr>
                <w:rFonts w:ascii="仿宋" w:hAnsi="仿宋" w:eastAsia="仿宋"/>
                <w:b/>
                <w:sz w:val="24"/>
                <w:highlight w:val="none"/>
              </w:rPr>
            </w:pPr>
            <w:r>
              <w:rPr>
                <w:rFonts w:hint="eastAsia" w:ascii="仿宋" w:hAnsi="仿宋" w:eastAsia="仿宋"/>
                <w:b/>
                <w:sz w:val="24"/>
                <w:highlight w:val="none"/>
              </w:rPr>
              <w:t>学院审查结论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2</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3</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4</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5</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6</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7</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8</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9</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10</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11</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12</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13</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14</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15</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bl>
    <w:p>
      <w:pPr>
        <w:ind w:firstLine="3600" w:firstLineChars="1500"/>
        <w:rPr>
          <w:rFonts w:ascii="宋体" w:hAnsi="宋体"/>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3920" w:firstLineChars="1400"/>
        <w:textAlignment w:val="auto"/>
        <w:rPr>
          <w:rFonts w:ascii="仿宋" w:hAnsi="仿宋" w:eastAsia="仿宋"/>
          <w:sz w:val="28"/>
          <w:szCs w:val="28"/>
          <w:highlight w:val="none"/>
        </w:rPr>
      </w:pPr>
      <w:r>
        <w:rPr>
          <w:rFonts w:hint="eastAsia" w:ascii="仿宋" w:hAnsi="仿宋" w:eastAsia="仿宋"/>
          <w:sz w:val="28"/>
          <w:szCs w:val="28"/>
          <w:highlight w:val="none"/>
        </w:rPr>
        <w:t xml:space="preserve">新生入学资格审查小组组长签名： </w:t>
      </w:r>
    </w:p>
    <w:p>
      <w:pPr>
        <w:keepNext w:val="0"/>
        <w:keepLines w:val="0"/>
        <w:pageBreakBefore w:val="0"/>
        <w:widowControl w:val="0"/>
        <w:kinsoku/>
        <w:wordWrap/>
        <w:overflowPunct/>
        <w:topLinePunct w:val="0"/>
        <w:autoSpaceDE/>
        <w:autoSpaceDN/>
        <w:bidi w:val="0"/>
        <w:adjustRightInd/>
        <w:snapToGrid/>
        <w:spacing w:line="400" w:lineRule="exact"/>
        <w:ind w:firstLine="5180" w:firstLineChars="1850"/>
        <w:textAlignment w:val="auto"/>
        <w:rPr>
          <w:rFonts w:ascii="仿宋" w:hAnsi="仿宋" w:eastAsia="仿宋"/>
          <w:sz w:val="28"/>
          <w:szCs w:val="28"/>
          <w:highlight w:val="none"/>
        </w:rPr>
      </w:pPr>
      <w:r>
        <w:rPr>
          <w:rFonts w:hint="eastAsia" w:ascii="仿宋" w:hAnsi="仿宋" w:eastAsia="仿宋"/>
          <w:sz w:val="28"/>
          <w:szCs w:val="28"/>
          <w:highlight w:val="none"/>
        </w:rPr>
        <w:t>（学院盖章）</w:t>
      </w:r>
    </w:p>
    <w:p>
      <w:pPr>
        <w:keepNext w:val="0"/>
        <w:keepLines w:val="0"/>
        <w:pageBreakBefore w:val="0"/>
        <w:widowControl w:val="0"/>
        <w:kinsoku/>
        <w:wordWrap/>
        <w:overflowPunct/>
        <w:topLinePunct w:val="0"/>
        <w:autoSpaceDE/>
        <w:autoSpaceDN/>
        <w:bidi w:val="0"/>
        <w:adjustRightInd/>
        <w:snapToGrid/>
        <w:spacing w:line="400" w:lineRule="exact"/>
        <w:ind w:firstLine="140" w:firstLineChars="50"/>
        <w:jc w:val="right"/>
        <w:textAlignment w:val="auto"/>
        <w:rPr>
          <w:rFonts w:ascii="仿宋" w:hAnsi="仿宋" w:eastAsia="仿宋"/>
          <w:sz w:val="28"/>
          <w:szCs w:val="28"/>
          <w:highlight w:val="none"/>
        </w:rPr>
      </w:pPr>
      <w:r>
        <w:rPr>
          <w:rFonts w:hint="eastAsia" w:ascii="仿宋" w:hAnsi="仿宋" w:eastAsia="仿宋"/>
          <w:sz w:val="28"/>
          <w:szCs w:val="28"/>
          <w:highlight w:val="none"/>
        </w:rPr>
        <w:t xml:space="preserve">年      月   </w:t>
      </w:r>
      <w:r>
        <w:rPr>
          <w:rFonts w:ascii="仿宋" w:hAnsi="仿宋" w:eastAsia="仿宋"/>
          <w:sz w:val="28"/>
          <w:szCs w:val="28"/>
          <w:highlight w:val="none"/>
        </w:rPr>
        <w:t xml:space="preserve"> </w:t>
      </w:r>
      <w:r>
        <w:rPr>
          <w:rFonts w:hint="eastAsia" w:ascii="仿宋" w:hAnsi="仿宋" w:eastAsia="仿宋"/>
          <w:sz w:val="28"/>
          <w:szCs w:val="28"/>
          <w:highlight w:val="none"/>
        </w:rPr>
        <w:t xml:space="preserve"> 日</w:t>
      </w:r>
    </w:p>
    <w:p>
      <w:pPr>
        <w:pStyle w:val="2"/>
        <w:rPr>
          <w:rFonts w:hint="eastAsia"/>
          <w:highlight w:val="none"/>
          <w:lang w:eastAsia="zh-CN"/>
        </w:rPr>
      </w:pPr>
    </w:p>
    <w:p>
      <w:pPr>
        <w:keepNext w:val="0"/>
        <w:keepLines w:val="0"/>
        <w:pageBreakBefore w:val="0"/>
        <w:kinsoku/>
        <w:wordWrap/>
        <w:overflowPunct/>
        <w:topLinePunct w:val="0"/>
        <w:autoSpaceDE/>
        <w:autoSpaceDN/>
        <w:bidi w:val="0"/>
        <w:adjustRightInd/>
        <w:snapToGrid/>
        <w:jc w:val="lef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4</w:t>
      </w:r>
    </w:p>
    <w:p>
      <w:pPr>
        <w:spacing w:afterLines="50" w:line="580" w:lineRule="exact"/>
        <w:jc w:val="center"/>
        <w:rPr>
          <w:rFonts w:ascii="Times New Roman" w:hAnsi="Times New Roman" w:eastAsia="方正小标宋简体" w:cs="Times New Roman"/>
          <w:snapToGrid w:val="0"/>
          <w:kern w:val="0"/>
          <w:sz w:val="44"/>
          <w:szCs w:val="44"/>
          <w:highlight w:val="none"/>
        </w:rPr>
      </w:pPr>
      <w:bookmarkStart w:id="0" w:name="OLE_LINK4"/>
      <w:bookmarkStart w:id="1" w:name="OLE_LINK3"/>
      <w:r>
        <w:rPr>
          <w:rFonts w:hint="eastAsia" w:ascii="Times New Roman" w:hAnsi="Times New Roman" w:eastAsia="方正小标宋简体" w:cs="Times New Roman"/>
          <w:snapToGrid w:val="0"/>
          <w:kern w:val="0"/>
          <w:sz w:val="44"/>
          <w:szCs w:val="44"/>
          <w:highlight w:val="none"/>
        </w:rPr>
        <w:t>福州理工学院新生入学资格审查汇总表</w:t>
      </w:r>
    </w:p>
    <w:bookmarkEnd w:id="0"/>
    <w:bookmarkEnd w:id="1"/>
    <w:p>
      <w:pPr>
        <w:ind w:firstLine="210" w:firstLineChars="100"/>
        <w:rPr>
          <w:rFonts w:cs="Times New Roman" w:asciiTheme="minorEastAsia" w:hAnsiTheme="minorEastAsia"/>
          <w:szCs w:val="21"/>
          <w:highlight w:val="none"/>
        </w:rPr>
      </w:pPr>
      <w:r>
        <w:rPr>
          <w:rFonts w:hint="eastAsia" w:asciiTheme="minorEastAsia" w:hAnsiTheme="minorEastAsia"/>
          <w:szCs w:val="21"/>
          <w:highlight w:val="none"/>
        </w:rPr>
        <w:t>学院</w:t>
      </w:r>
      <w:r>
        <w:rPr>
          <w:rFonts w:hint="eastAsia" w:cs="Times New Roman" w:asciiTheme="minorEastAsia" w:hAnsiTheme="minorEastAsia"/>
          <w:szCs w:val="21"/>
          <w:highlight w:val="none"/>
        </w:rPr>
        <w:t>（章）：　　　　　      　　　　</w:t>
      </w:r>
      <w:r>
        <w:rPr>
          <w:rFonts w:hint="eastAsia" w:asciiTheme="minorEastAsia" w:hAnsiTheme="minorEastAsia"/>
          <w:szCs w:val="21"/>
          <w:highlight w:val="none"/>
        </w:rPr>
        <w:t xml:space="preserve">  </w:t>
      </w:r>
      <w:r>
        <w:rPr>
          <w:rFonts w:hint="eastAsia" w:cs="Times New Roman" w:asciiTheme="minorEastAsia" w:hAnsiTheme="minorEastAsia"/>
          <w:szCs w:val="21"/>
          <w:highlight w:val="none"/>
        </w:rPr>
        <w:t>　</w:t>
      </w:r>
      <w:r>
        <w:rPr>
          <w:rFonts w:hint="eastAsia" w:asciiTheme="minorEastAsia" w:hAnsiTheme="minorEastAsia"/>
          <w:szCs w:val="21"/>
          <w:highlight w:val="none"/>
        </w:rPr>
        <w:t xml:space="preserve">  </w:t>
      </w:r>
      <w:r>
        <w:rPr>
          <w:rFonts w:hint="eastAsia" w:cs="Times New Roman" w:asciiTheme="minorEastAsia" w:hAnsiTheme="minorEastAsia"/>
          <w:szCs w:val="21"/>
          <w:highlight w:val="none"/>
        </w:rPr>
        <w:t>日期：</w:t>
      </w:r>
    </w:p>
    <w:tbl>
      <w:tblPr>
        <w:tblStyle w:val="6"/>
        <w:tblW w:w="8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921"/>
        <w:gridCol w:w="407"/>
        <w:gridCol w:w="1010"/>
        <w:gridCol w:w="408"/>
        <w:gridCol w:w="726"/>
        <w:gridCol w:w="1415"/>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jc w:val="center"/>
        </w:trPr>
        <w:tc>
          <w:tcPr>
            <w:tcW w:w="2434" w:type="dxa"/>
            <w:vAlign w:val="center"/>
          </w:tcPr>
          <w:p>
            <w:pPr>
              <w:jc w:val="center"/>
              <w:rPr>
                <w:rFonts w:cs="Times New Roman" w:asciiTheme="minorEastAsia" w:hAnsiTheme="minorEastAsia"/>
                <w:szCs w:val="21"/>
                <w:highlight w:val="none"/>
              </w:rPr>
            </w:pPr>
            <w:r>
              <w:rPr>
                <w:rFonts w:hint="eastAsia" w:asciiTheme="minorEastAsia" w:hAnsiTheme="minorEastAsia"/>
                <w:szCs w:val="21"/>
                <w:highlight w:val="none"/>
              </w:rPr>
              <w:t>专业名称</w:t>
            </w:r>
          </w:p>
        </w:tc>
        <w:tc>
          <w:tcPr>
            <w:tcW w:w="921" w:type="dxa"/>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报到</w:t>
            </w:r>
            <w:r>
              <w:rPr>
                <w:rFonts w:hint="eastAsia" w:asciiTheme="minorEastAsia" w:hAnsiTheme="minorEastAsia"/>
                <w:szCs w:val="21"/>
                <w:highlight w:val="none"/>
              </w:rPr>
              <w:t>入学人</w:t>
            </w:r>
            <w:r>
              <w:rPr>
                <w:rFonts w:hint="eastAsia" w:cs="Times New Roman" w:asciiTheme="minorEastAsia" w:hAnsiTheme="minorEastAsia"/>
                <w:szCs w:val="21"/>
                <w:highlight w:val="none"/>
              </w:rPr>
              <w:t>数</w:t>
            </w:r>
          </w:p>
        </w:tc>
        <w:tc>
          <w:tcPr>
            <w:tcW w:w="1417" w:type="dxa"/>
            <w:gridSpan w:val="2"/>
            <w:vAlign w:val="center"/>
          </w:tcPr>
          <w:p>
            <w:pPr>
              <w:spacing w:line="280" w:lineRule="exact"/>
              <w:jc w:val="center"/>
              <w:rPr>
                <w:rFonts w:cs="Times New Roman" w:asciiTheme="minorEastAsia" w:hAnsiTheme="minorEastAsia"/>
                <w:szCs w:val="21"/>
                <w:highlight w:val="none"/>
              </w:rPr>
            </w:pPr>
            <w:r>
              <w:rPr>
                <w:rFonts w:hint="eastAsia" w:asciiTheme="minorEastAsia" w:hAnsiTheme="minorEastAsia"/>
                <w:szCs w:val="21"/>
                <w:highlight w:val="none"/>
              </w:rPr>
              <w:t>资格初审</w:t>
            </w:r>
            <w:r>
              <w:rPr>
                <w:rFonts w:hint="eastAsia" w:cs="Times New Roman" w:asciiTheme="minorEastAsia" w:hAnsiTheme="minorEastAsia"/>
                <w:szCs w:val="21"/>
                <w:highlight w:val="none"/>
              </w:rPr>
              <w:t>合格人数</w:t>
            </w:r>
          </w:p>
        </w:tc>
        <w:tc>
          <w:tcPr>
            <w:tcW w:w="1134" w:type="dxa"/>
            <w:gridSpan w:val="2"/>
            <w:vAlign w:val="center"/>
          </w:tcPr>
          <w:p>
            <w:pPr>
              <w:jc w:val="center"/>
              <w:rPr>
                <w:rFonts w:cs="Times New Roman" w:asciiTheme="minorEastAsia" w:hAnsiTheme="minorEastAsia"/>
                <w:szCs w:val="21"/>
                <w:highlight w:val="none"/>
              </w:rPr>
            </w:pPr>
            <w:r>
              <w:rPr>
                <w:rFonts w:hint="eastAsia" w:asciiTheme="minorEastAsia" w:hAnsiTheme="minorEastAsia"/>
                <w:szCs w:val="21"/>
                <w:highlight w:val="none"/>
              </w:rPr>
              <w:t>资格复审合格人数</w:t>
            </w:r>
          </w:p>
        </w:tc>
        <w:tc>
          <w:tcPr>
            <w:tcW w:w="2835" w:type="dxa"/>
            <w:gridSpan w:val="2"/>
            <w:vAlign w:val="center"/>
          </w:tcPr>
          <w:p>
            <w:pPr>
              <w:jc w:val="center"/>
              <w:rPr>
                <w:rFonts w:cs="Times New Roman" w:asciiTheme="minorEastAsia" w:hAnsiTheme="minorEastAsia"/>
                <w:szCs w:val="21"/>
                <w:highlight w:val="none"/>
              </w:rPr>
            </w:pPr>
            <w:r>
              <w:rPr>
                <w:rFonts w:hint="eastAsia" w:asciiTheme="minorEastAsia" w:hAnsiTheme="minorEastAsia"/>
                <w:szCs w:val="21"/>
                <w:highlight w:val="none"/>
              </w:rPr>
              <w:t>异常情况备注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41" w:type="dxa"/>
            <w:gridSpan w:val="8"/>
            <w:vAlign w:val="center"/>
          </w:tcPr>
          <w:p>
            <w:pPr>
              <w:jc w:val="center"/>
              <w:rPr>
                <w:rFonts w:cs="Times New Roman" w:asciiTheme="minorEastAsia" w:hAnsiTheme="minorEastAsia"/>
                <w:b/>
                <w:szCs w:val="21"/>
                <w:highlight w:val="none"/>
              </w:rPr>
            </w:pPr>
            <w:r>
              <w:rPr>
                <w:rFonts w:hint="eastAsia" w:cs="Times New Roman" w:asciiTheme="minorEastAsia" w:hAnsiTheme="minorEastAsia"/>
                <w:b/>
                <w:szCs w:val="21"/>
                <w:highlight w:val="none"/>
              </w:rPr>
              <w:t>经核查不符合入学资格及其他异常情况详细记录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专业名称</w:t>
            </w:r>
          </w:p>
        </w:tc>
        <w:tc>
          <w:tcPr>
            <w:tcW w:w="1328" w:type="dxa"/>
            <w:gridSpan w:val="2"/>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学 号</w:t>
            </w:r>
          </w:p>
        </w:tc>
        <w:tc>
          <w:tcPr>
            <w:tcW w:w="1418" w:type="dxa"/>
            <w:gridSpan w:val="2"/>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姓 名</w:t>
            </w:r>
          </w:p>
        </w:tc>
        <w:tc>
          <w:tcPr>
            <w:tcW w:w="2141" w:type="dxa"/>
            <w:gridSpan w:val="2"/>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原 因</w:t>
            </w:r>
          </w:p>
        </w:tc>
        <w:tc>
          <w:tcPr>
            <w:tcW w:w="1420" w:type="dxa"/>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审核人签名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34" w:type="dxa"/>
            <w:vAlign w:val="center"/>
          </w:tcPr>
          <w:p>
            <w:pPr>
              <w:jc w:val="center"/>
              <w:rPr>
                <w:rFonts w:cs="Times New Roman" w:asciiTheme="minorEastAsia" w:hAnsiTheme="minorEastAsia"/>
                <w:szCs w:val="21"/>
                <w:highlight w:val="none"/>
              </w:rPr>
            </w:pPr>
          </w:p>
        </w:tc>
        <w:tc>
          <w:tcPr>
            <w:tcW w:w="1328" w:type="dxa"/>
            <w:gridSpan w:val="2"/>
            <w:vAlign w:val="center"/>
          </w:tcPr>
          <w:p>
            <w:pPr>
              <w:jc w:val="center"/>
              <w:rPr>
                <w:rFonts w:cs="Times New Roman" w:asciiTheme="minorEastAsia" w:hAnsiTheme="minorEastAsia"/>
                <w:szCs w:val="21"/>
                <w:highlight w:val="none"/>
              </w:rPr>
            </w:pPr>
          </w:p>
        </w:tc>
        <w:tc>
          <w:tcPr>
            <w:tcW w:w="1418" w:type="dxa"/>
            <w:gridSpan w:val="2"/>
            <w:vAlign w:val="center"/>
          </w:tcPr>
          <w:p>
            <w:pPr>
              <w:jc w:val="center"/>
              <w:rPr>
                <w:rFonts w:cs="Times New Roman" w:asciiTheme="minorEastAsia" w:hAnsiTheme="minorEastAsia"/>
                <w:szCs w:val="21"/>
                <w:highlight w:val="none"/>
              </w:rPr>
            </w:pPr>
          </w:p>
        </w:tc>
        <w:tc>
          <w:tcPr>
            <w:tcW w:w="2141" w:type="dxa"/>
            <w:gridSpan w:val="2"/>
            <w:vAlign w:val="center"/>
          </w:tcPr>
          <w:p>
            <w:pPr>
              <w:jc w:val="center"/>
              <w:rPr>
                <w:rFonts w:cs="Times New Roman" w:asciiTheme="minorEastAsia" w:hAnsiTheme="minorEastAsia"/>
                <w:szCs w:val="21"/>
                <w:highlight w:val="none"/>
              </w:rPr>
            </w:pPr>
          </w:p>
        </w:tc>
        <w:tc>
          <w:tcPr>
            <w:tcW w:w="1420" w:type="dxa"/>
            <w:vAlign w:val="center"/>
          </w:tcPr>
          <w:p>
            <w:pPr>
              <w:jc w:val="center"/>
              <w:rPr>
                <w:rFonts w:cs="Times New Roman"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34" w:type="dxa"/>
            <w:vAlign w:val="center"/>
          </w:tcPr>
          <w:p>
            <w:pPr>
              <w:jc w:val="center"/>
              <w:rPr>
                <w:rFonts w:cs="Times New Roman" w:asciiTheme="minorEastAsia" w:hAnsiTheme="minorEastAsia"/>
                <w:szCs w:val="21"/>
                <w:highlight w:val="none"/>
              </w:rPr>
            </w:pPr>
          </w:p>
        </w:tc>
        <w:tc>
          <w:tcPr>
            <w:tcW w:w="1328" w:type="dxa"/>
            <w:gridSpan w:val="2"/>
            <w:vAlign w:val="center"/>
          </w:tcPr>
          <w:p>
            <w:pPr>
              <w:jc w:val="center"/>
              <w:rPr>
                <w:rFonts w:cs="Times New Roman" w:asciiTheme="minorEastAsia" w:hAnsiTheme="minorEastAsia"/>
                <w:szCs w:val="21"/>
                <w:highlight w:val="none"/>
              </w:rPr>
            </w:pPr>
          </w:p>
        </w:tc>
        <w:tc>
          <w:tcPr>
            <w:tcW w:w="1418" w:type="dxa"/>
            <w:gridSpan w:val="2"/>
            <w:vAlign w:val="center"/>
          </w:tcPr>
          <w:p>
            <w:pPr>
              <w:jc w:val="center"/>
              <w:rPr>
                <w:rFonts w:cs="Times New Roman" w:asciiTheme="minorEastAsia" w:hAnsiTheme="minorEastAsia"/>
                <w:szCs w:val="21"/>
                <w:highlight w:val="none"/>
              </w:rPr>
            </w:pPr>
          </w:p>
        </w:tc>
        <w:tc>
          <w:tcPr>
            <w:tcW w:w="2141" w:type="dxa"/>
            <w:gridSpan w:val="2"/>
            <w:vAlign w:val="center"/>
          </w:tcPr>
          <w:p>
            <w:pPr>
              <w:jc w:val="center"/>
              <w:rPr>
                <w:rFonts w:cs="Times New Roman" w:asciiTheme="minorEastAsia" w:hAnsiTheme="minorEastAsia"/>
                <w:szCs w:val="21"/>
                <w:highlight w:val="none"/>
              </w:rPr>
            </w:pPr>
          </w:p>
        </w:tc>
        <w:tc>
          <w:tcPr>
            <w:tcW w:w="1420" w:type="dxa"/>
            <w:vAlign w:val="center"/>
          </w:tcPr>
          <w:p>
            <w:pPr>
              <w:jc w:val="center"/>
              <w:rPr>
                <w:rFonts w:cs="Times New Roman"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34" w:type="dxa"/>
            <w:vAlign w:val="center"/>
          </w:tcPr>
          <w:p>
            <w:pPr>
              <w:jc w:val="center"/>
              <w:rPr>
                <w:rFonts w:asciiTheme="minorEastAsia" w:hAnsiTheme="minorEastAsia"/>
                <w:szCs w:val="21"/>
                <w:highlight w:val="none"/>
              </w:rPr>
            </w:pPr>
          </w:p>
        </w:tc>
        <w:tc>
          <w:tcPr>
            <w:tcW w:w="1328" w:type="dxa"/>
            <w:gridSpan w:val="2"/>
            <w:vAlign w:val="center"/>
          </w:tcPr>
          <w:p>
            <w:pPr>
              <w:jc w:val="center"/>
              <w:rPr>
                <w:rFonts w:asciiTheme="minorEastAsia" w:hAnsiTheme="minorEastAsia"/>
                <w:szCs w:val="21"/>
                <w:highlight w:val="none"/>
              </w:rPr>
            </w:pPr>
          </w:p>
        </w:tc>
        <w:tc>
          <w:tcPr>
            <w:tcW w:w="1418" w:type="dxa"/>
            <w:gridSpan w:val="2"/>
            <w:vAlign w:val="center"/>
          </w:tcPr>
          <w:p>
            <w:pPr>
              <w:jc w:val="center"/>
              <w:rPr>
                <w:rFonts w:asciiTheme="minorEastAsia" w:hAnsiTheme="minorEastAsia"/>
                <w:szCs w:val="21"/>
                <w:highlight w:val="none"/>
              </w:rPr>
            </w:pPr>
          </w:p>
        </w:tc>
        <w:tc>
          <w:tcPr>
            <w:tcW w:w="2141" w:type="dxa"/>
            <w:gridSpan w:val="2"/>
            <w:vAlign w:val="center"/>
          </w:tcPr>
          <w:p>
            <w:pPr>
              <w:jc w:val="center"/>
              <w:rPr>
                <w:rFonts w:asciiTheme="minorEastAsia" w:hAnsiTheme="minorEastAsia"/>
                <w:szCs w:val="21"/>
                <w:highlight w:val="none"/>
              </w:rPr>
            </w:pPr>
          </w:p>
        </w:tc>
        <w:tc>
          <w:tcPr>
            <w:tcW w:w="1420" w:type="dxa"/>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34" w:type="dxa"/>
            <w:vAlign w:val="center"/>
          </w:tcPr>
          <w:p>
            <w:pPr>
              <w:jc w:val="center"/>
              <w:rPr>
                <w:rFonts w:asciiTheme="minorEastAsia" w:hAnsiTheme="minorEastAsia"/>
                <w:szCs w:val="21"/>
                <w:highlight w:val="none"/>
              </w:rPr>
            </w:pPr>
          </w:p>
        </w:tc>
        <w:tc>
          <w:tcPr>
            <w:tcW w:w="1328" w:type="dxa"/>
            <w:gridSpan w:val="2"/>
            <w:vAlign w:val="center"/>
          </w:tcPr>
          <w:p>
            <w:pPr>
              <w:jc w:val="center"/>
              <w:rPr>
                <w:rFonts w:asciiTheme="minorEastAsia" w:hAnsiTheme="minorEastAsia"/>
                <w:szCs w:val="21"/>
                <w:highlight w:val="none"/>
              </w:rPr>
            </w:pPr>
          </w:p>
        </w:tc>
        <w:tc>
          <w:tcPr>
            <w:tcW w:w="1418" w:type="dxa"/>
            <w:gridSpan w:val="2"/>
            <w:vAlign w:val="center"/>
          </w:tcPr>
          <w:p>
            <w:pPr>
              <w:jc w:val="center"/>
              <w:rPr>
                <w:rFonts w:asciiTheme="minorEastAsia" w:hAnsiTheme="minorEastAsia"/>
                <w:szCs w:val="21"/>
                <w:highlight w:val="none"/>
              </w:rPr>
            </w:pPr>
          </w:p>
        </w:tc>
        <w:tc>
          <w:tcPr>
            <w:tcW w:w="2141" w:type="dxa"/>
            <w:gridSpan w:val="2"/>
            <w:vAlign w:val="center"/>
          </w:tcPr>
          <w:p>
            <w:pPr>
              <w:jc w:val="center"/>
              <w:rPr>
                <w:rFonts w:asciiTheme="minorEastAsia" w:hAnsiTheme="minorEastAsia"/>
                <w:szCs w:val="21"/>
                <w:highlight w:val="none"/>
              </w:rPr>
            </w:pPr>
          </w:p>
        </w:tc>
        <w:tc>
          <w:tcPr>
            <w:tcW w:w="1420" w:type="dxa"/>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exact"/>
          <w:jc w:val="center"/>
        </w:trPr>
        <w:tc>
          <w:tcPr>
            <w:tcW w:w="2434" w:type="dxa"/>
            <w:vAlign w:val="center"/>
          </w:tcPr>
          <w:p>
            <w:pPr>
              <w:jc w:val="center"/>
              <w:rPr>
                <w:rFonts w:cs="Times New Roman" w:asciiTheme="minorEastAsia" w:hAnsiTheme="minorEastAsia"/>
                <w:szCs w:val="21"/>
                <w:highlight w:val="none"/>
              </w:rPr>
            </w:pPr>
            <w:r>
              <w:rPr>
                <w:rFonts w:hint="eastAsia" w:asciiTheme="minorEastAsia" w:hAnsiTheme="minorEastAsia"/>
                <w:szCs w:val="21"/>
                <w:highlight w:val="none"/>
              </w:rPr>
              <w:t>学院</w:t>
            </w:r>
            <w:r>
              <w:rPr>
                <w:rFonts w:hint="eastAsia" w:cs="Times New Roman" w:asciiTheme="minorEastAsia" w:hAnsiTheme="minorEastAsia"/>
                <w:szCs w:val="21"/>
                <w:highlight w:val="none"/>
              </w:rPr>
              <w:t>处理意见</w:t>
            </w:r>
          </w:p>
        </w:tc>
        <w:tc>
          <w:tcPr>
            <w:tcW w:w="6307" w:type="dxa"/>
            <w:gridSpan w:val="7"/>
            <w:vAlign w:val="center"/>
          </w:tcPr>
          <w:p>
            <w:pPr>
              <w:jc w:val="center"/>
              <w:rPr>
                <w:rFonts w:cs="Times New Roman"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7" w:hRule="exact"/>
          <w:jc w:val="center"/>
        </w:trPr>
        <w:tc>
          <w:tcPr>
            <w:tcW w:w="2434" w:type="dxa"/>
            <w:vAlign w:val="center"/>
          </w:tcPr>
          <w:p>
            <w:pPr>
              <w:spacing w:line="400" w:lineRule="exact"/>
              <w:jc w:val="center"/>
              <w:rPr>
                <w:rFonts w:cs="Times New Roman" w:asciiTheme="minorEastAsia" w:hAnsiTheme="minorEastAsia"/>
                <w:szCs w:val="21"/>
                <w:highlight w:val="none"/>
              </w:rPr>
            </w:pPr>
            <w:r>
              <w:rPr>
                <w:rFonts w:hint="eastAsia" w:asciiTheme="minorEastAsia" w:hAnsiTheme="minorEastAsia"/>
                <w:szCs w:val="21"/>
                <w:highlight w:val="none"/>
              </w:rPr>
              <w:t>学院</w:t>
            </w:r>
            <w:r>
              <w:rPr>
                <w:rFonts w:hint="eastAsia" w:cs="Times New Roman" w:asciiTheme="minorEastAsia" w:hAnsiTheme="minorEastAsia"/>
                <w:szCs w:val="21"/>
                <w:highlight w:val="none"/>
              </w:rPr>
              <w:t>负责人</w:t>
            </w:r>
          </w:p>
          <w:p>
            <w:pPr>
              <w:spacing w:line="400" w:lineRule="exact"/>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签字</w:t>
            </w:r>
          </w:p>
        </w:tc>
        <w:tc>
          <w:tcPr>
            <w:tcW w:w="6307" w:type="dxa"/>
            <w:gridSpan w:val="7"/>
            <w:vAlign w:val="center"/>
          </w:tcPr>
          <w:p>
            <w:pPr>
              <w:jc w:val="center"/>
              <w:rPr>
                <w:rFonts w:cs="Times New Roman" w:asciiTheme="minorEastAsia" w:hAnsiTheme="minorEastAsia"/>
                <w:szCs w:val="21"/>
                <w:highlight w:val="none"/>
              </w:rPr>
            </w:pPr>
          </w:p>
        </w:tc>
      </w:tr>
    </w:tbl>
    <w:p>
      <w:pPr>
        <w:pStyle w:val="2"/>
        <w:ind w:left="0" w:leftChars="0" w:firstLine="0" w:firstLineChars="0"/>
        <w:rPr>
          <w:rFonts w:hint="eastAsia"/>
          <w:highlight w:val="none"/>
          <w:lang w:eastAsia="zh-CN"/>
        </w:rPr>
      </w:pPr>
    </w:p>
    <w:p>
      <w:pPr>
        <w:pStyle w:val="2"/>
        <w:ind w:left="0" w:leftChars="0" w:firstLine="0" w:firstLineChars="0"/>
        <w:rPr>
          <w:rFonts w:hint="eastAsia"/>
          <w:highlight w:val="none"/>
          <w:lang w:eastAsia="zh-CN"/>
        </w:rPr>
      </w:pPr>
    </w:p>
    <w:p>
      <w:pPr>
        <w:pStyle w:val="2"/>
        <w:ind w:left="0" w:leftChars="0" w:firstLine="0" w:firstLineChars="0"/>
        <w:rPr>
          <w:rFonts w:hint="eastAsia"/>
          <w:highlight w:val="none"/>
          <w:lang w:eastAsia="zh-CN"/>
        </w:rPr>
      </w:pPr>
    </w:p>
    <w:p>
      <w:pPr>
        <w:pStyle w:val="2"/>
        <w:ind w:left="0" w:leftChars="0" w:firstLine="0" w:firstLineChars="0"/>
        <w:rPr>
          <w:rFonts w:hint="eastAsia"/>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（本页无正文）</w:t>
      </w: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ind w:left="0" w:leftChars="0" w:firstLine="280" w:firstLineChars="100"/>
        <w:jc w:val="both"/>
        <w:textAlignment w:val="auto"/>
        <w:rPr>
          <w:highlight w:val="none"/>
        </w:rPr>
      </w:pPr>
      <w:r>
        <w:rPr>
          <w:rFonts w:hint="eastAsia" w:ascii="仿宋_GB2312" w:hAnsi="仿宋_GB2312" w:eastAsia="仿宋_GB2312" w:cs="仿宋_GB2312"/>
          <w:sz w:val="28"/>
          <w:szCs w:val="28"/>
          <w:highlight w:val="none"/>
          <w:lang w:val="en-US" w:eastAsia="zh-CN"/>
        </w:rPr>
        <w:t>福州理工学院教务处                     2022年9月5日印发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5526405</wp:posOffset>
              </wp:positionH>
              <wp:positionV relativeFrom="paragraph">
                <wp:posOffset>9525</wp:posOffset>
              </wp:positionV>
              <wp:extent cx="1587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87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35.15pt;margin-top:0.75pt;height:144pt;width:12.5pt;mso-position-horizontal-relative:margin;z-index:251659264;mso-width-relative:page;mso-height-relative:page;" filled="f" stroked="f" coordsize="21600,21600" o:gfxdata="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yZP/N1gAAAAkBAAAPAAAAAAAAAAEAIAAAACIAAABkcnMvZG93bnJldi54&#10;bWxQSwECFAAUAAAACACHTuJAFMhmIjUCAABiBAAADgAAAAAAAAABACAAAAAlAQAAZHJzL2Uyb0Rv&#10;Yy54bWxQSwUGAAAAAAYABgBZAQAAzAU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382537EB"/>
    <w:rsid w:val="03874ED1"/>
    <w:rsid w:val="0621750B"/>
    <w:rsid w:val="066B553B"/>
    <w:rsid w:val="0B075B6F"/>
    <w:rsid w:val="1EBC0DFB"/>
    <w:rsid w:val="36825807"/>
    <w:rsid w:val="382537EB"/>
    <w:rsid w:val="46803EF8"/>
    <w:rsid w:val="4F176608"/>
    <w:rsid w:val="53A51F57"/>
    <w:rsid w:val="56FD7C79"/>
    <w:rsid w:val="5B6B2B94"/>
    <w:rsid w:val="5B7E41C8"/>
    <w:rsid w:val="5BC0342E"/>
    <w:rsid w:val="6BB42503"/>
    <w:rsid w:val="701B6958"/>
    <w:rsid w:val="75643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kern w:val="0"/>
      <w:sz w:val="20"/>
    </w:rPr>
  </w:style>
  <w:style w:type="paragraph" w:styleId="3">
    <w:name w:val="Body Text"/>
    <w:basedOn w:val="1"/>
    <w:qFormat/>
    <w:uiPriority w:val="0"/>
    <w:pPr>
      <w:spacing w:after="12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2817</Words>
  <Characters>2907</Characters>
  <Lines>0</Lines>
  <Paragraphs>0</Paragraphs>
  <TotalTime>126</TotalTime>
  <ScaleCrop>false</ScaleCrop>
  <LinksUpToDate>false</LinksUpToDate>
  <CharactersWithSpaces>3236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2021-09-15T03:28:00Z</dcterms:created>
  <dc:creator>Administrator</dc:creator>
  <cp:lastModifiedBy>C a i</cp:lastModifiedBy>
  <dcterms:modified xsi:type="dcterms:W3CDTF">2022-09-06T03:45:16Z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BED945BDDA29462D95427DEB48229EDD</vt:lpwstr>
  </property>
</Properties>
</file>