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761" w:firstLineChars="1045"/>
        <w:rPr>
          <w:rFonts w:hint="eastAsia" w:ascii="方正小标宋简体" w:hAnsi="黑体" w:eastAsia="方正小标宋简体"/>
          <w:sz w:val="36"/>
          <w:szCs w:val="36"/>
        </w:rPr>
      </w:pPr>
      <w:r>
        <w:rPr>
          <w:rFonts w:hint="eastAsia" w:ascii="方正小标宋简体" w:hAnsi="黑体" w:eastAsia="方正小标宋简体"/>
          <w:sz w:val="36"/>
          <w:szCs w:val="36"/>
        </w:rPr>
        <w:t>教      案</w:t>
      </w:r>
    </w:p>
    <w:tbl>
      <w:tblPr>
        <w:tblStyle w:val="9"/>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1278"/>
        <w:gridCol w:w="1441"/>
        <w:gridCol w:w="179"/>
        <w:gridCol w:w="1638"/>
        <w:gridCol w:w="1067"/>
        <w:gridCol w:w="355"/>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课程名称</w:t>
            </w:r>
          </w:p>
        </w:tc>
        <w:tc>
          <w:tcPr>
            <w:tcW w:w="4536"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固定收益证券</w:t>
            </w:r>
            <w:r>
              <w:rPr>
                <w:rFonts w:hint="eastAsia" w:ascii="宋体" w:hAnsi="宋体"/>
                <w:sz w:val="24"/>
                <w:szCs w:val="24"/>
                <w:lang w:eastAsia="zh-CN"/>
              </w:rPr>
              <w:t>》</w:t>
            </w: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任课教师</w:t>
            </w:r>
          </w:p>
        </w:tc>
        <w:tc>
          <w:tcPr>
            <w:tcW w:w="20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课程类型</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sz w:val="24"/>
                <w:szCs w:val="24"/>
                <w:lang w:val="en-US" w:eastAsia="zh-CN"/>
              </w:rPr>
            </w:pPr>
            <w:r>
              <w:rPr>
                <w:rFonts w:hint="eastAsia" w:ascii="宋体" w:hAnsi="宋体"/>
                <w:sz w:val="24"/>
                <w:szCs w:val="24"/>
                <w:lang w:val="en-US" w:eastAsia="zh-CN"/>
              </w:rPr>
              <w:t>专业</w:t>
            </w:r>
          </w:p>
          <w:p>
            <w:pPr>
              <w:spacing w:line="500" w:lineRule="exact"/>
              <w:jc w:val="center"/>
              <w:rPr>
                <w:rFonts w:hint="eastAsia" w:ascii="宋体" w:hAnsi="宋体" w:eastAsia="宋体"/>
                <w:sz w:val="24"/>
                <w:szCs w:val="24"/>
                <w:lang w:val="en-US" w:eastAsia="zh-CN"/>
              </w:rPr>
            </w:pPr>
            <w:r>
              <w:rPr>
                <w:rFonts w:hint="eastAsia" w:ascii="宋体" w:hAnsi="宋体"/>
                <w:sz w:val="24"/>
                <w:szCs w:val="24"/>
                <w:lang w:val="en-US" w:eastAsia="zh-CN"/>
              </w:rPr>
              <w:t>选修课</w:t>
            </w:r>
          </w:p>
        </w:tc>
        <w:tc>
          <w:tcPr>
            <w:tcW w:w="144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教学对象</w:t>
            </w:r>
          </w:p>
        </w:tc>
        <w:tc>
          <w:tcPr>
            <w:tcW w:w="1817"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default" w:ascii="宋体" w:hAnsi="宋体" w:eastAsia="宋体"/>
                <w:sz w:val="24"/>
                <w:szCs w:val="24"/>
                <w:lang w:val="en-US" w:eastAsia="zh-CN"/>
              </w:rPr>
            </w:pPr>
            <w:r>
              <w:rPr>
                <w:rFonts w:hint="eastAsia" w:ascii="宋体" w:hAnsi="宋体"/>
                <w:sz w:val="24"/>
                <w:szCs w:val="24"/>
                <w:lang w:val="en-US" w:eastAsia="zh-CN"/>
              </w:rPr>
              <w:t>20级金融</w:t>
            </w:r>
            <w:bookmarkStart w:id="0" w:name="_GoBack"/>
            <w:bookmarkEnd w:id="0"/>
            <w:r>
              <w:rPr>
                <w:rFonts w:hint="eastAsia" w:ascii="宋体" w:hAnsi="宋体"/>
                <w:sz w:val="24"/>
                <w:szCs w:val="24"/>
                <w:lang w:val="en-US" w:eastAsia="zh-CN"/>
              </w:rPr>
              <w:t>工程（专升本）</w:t>
            </w:r>
          </w:p>
        </w:tc>
        <w:tc>
          <w:tcPr>
            <w:tcW w:w="1422" w:type="dxa"/>
            <w:gridSpan w:val="2"/>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117" w:firstLineChars="49"/>
              <w:jc w:val="center"/>
              <w:rPr>
                <w:rFonts w:ascii="宋体" w:hAnsi="宋体"/>
                <w:sz w:val="24"/>
                <w:szCs w:val="24"/>
              </w:rPr>
            </w:pPr>
            <w:r>
              <w:rPr>
                <w:rFonts w:hint="eastAsia" w:ascii="宋体" w:hAnsi="宋体"/>
                <w:sz w:val="24"/>
                <w:szCs w:val="24"/>
              </w:rPr>
              <w:t>计划学时</w:t>
            </w:r>
          </w:p>
        </w:tc>
        <w:tc>
          <w:tcPr>
            <w:tcW w:w="201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教学单元</w:t>
            </w:r>
          </w:p>
        </w:tc>
        <w:tc>
          <w:tcPr>
            <w:tcW w:w="7977" w:type="dxa"/>
            <w:gridSpan w:val="7"/>
            <w:tcBorders>
              <w:top w:val="single" w:color="auto" w:sz="4" w:space="0"/>
              <w:left w:val="single" w:color="auto" w:sz="4" w:space="0"/>
              <w:bottom w:val="single" w:color="auto" w:sz="4" w:space="0"/>
              <w:right w:val="single" w:color="auto" w:sz="4" w:space="0"/>
            </w:tcBorders>
            <w:noWrap w:val="0"/>
            <w:vAlign w:val="center"/>
          </w:tcPr>
          <w:p>
            <w:pPr>
              <w:spacing w:line="500" w:lineRule="exact"/>
              <w:jc w:val="both"/>
              <w:rPr>
                <w:rFonts w:hint="default" w:ascii="宋体" w:hAnsi="宋体" w:eastAsia="宋体"/>
                <w:sz w:val="24"/>
                <w:szCs w:val="24"/>
                <w:lang w:val="en-US" w:eastAsia="zh-CN"/>
              </w:rPr>
            </w:pPr>
            <w:r>
              <w:rPr>
                <w:rFonts w:hint="eastAsia" w:ascii="宋体" w:hAnsi="宋体"/>
                <w:sz w:val="24"/>
                <w:szCs w:val="24"/>
                <w:lang w:val="en-US" w:eastAsia="zh-CN"/>
              </w:rPr>
              <w:t>二 债券市场和债券交易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教学章节</w:t>
            </w:r>
          </w:p>
        </w:tc>
        <w:tc>
          <w:tcPr>
            <w:tcW w:w="7977" w:type="dxa"/>
            <w:gridSpan w:val="7"/>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1"/>
              </w:numPr>
              <w:spacing w:line="500" w:lineRule="exact"/>
              <w:jc w:val="both"/>
              <w:rPr>
                <w:rFonts w:hint="eastAsia" w:ascii="宋体" w:hAnsi="宋体"/>
                <w:sz w:val="24"/>
                <w:szCs w:val="24"/>
                <w:lang w:val="en-US" w:eastAsia="zh-CN"/>
              </w:rPr>
            </w:pPr>
            <w:r>
              <w:rPr>
                <w:rFonts w:hint="eastAsia" w:ascii="宋体" w:hAnsi="宋体"/>
                <w:sz w:val="24"/>
                <w:szCs w:val="24"/>
                <w:lang w:val="en-US" w:eastAsia="zh-CN"/>
              </w:rPr>
              <w:t>固定收益证券市场的定义</w:t>
            </w:r>
          </w:p>
          <w:p>
            <w:pPr>
              <w:widowControl w:val="0"/>
              <w:numPr>
                <w:ilvl w:val="0"/>
                <w:numId w:val="0"/>
              </w:numPr>
              <w:spacing w:line="500" w:lineRule="exact"/>
              <w:jc w:val="both"/>
              <w:rPr>
                <w:rFonts w:hint="eastAsia" w:ascii="宋体" w:hAnsi="宋体"/>
                <w:sz w:val="24"/>
                <w:szCs w:val="24"/>
                <w:lang w:val="en-US" w:eastAsia="zh-CN"/>
              </w:rPr>
            </w:pPr>
            <w:r>
              <w:rPr>
                <w:rFonts w:hint="eastAsia" w:ascii="宋体" w:hAnsi="宋体"/>
                <w:sz w:val="24"/>
                <w:szCs w:val="24"/>
                <w:lang w:val="en-US" w:eastAsia="zh-CN"/>
              </w:rPr>
              <w:t>第二节 债券的发行市场</w:t>
            </w:r>
          </w:p>
          <w:p>
            <w:pPr>
              <w:widowControl w:val="0"/>
              <w:numPr>
                <w:ilvl w:val="0"/>
                <w:numId w:val="0"/>
              </w:numPr>
              <w:spacing w:line="500" w:lineRule="exact"/>
              <w:jc w:val="both"/>
              <w:rPr>
                <w:rFonts w:hint="default" w:ascii="宋体" w:hAnsi="宋体"/>
                <w:sz w:val="24"/>
                <w:szCs w:val="24"/>
                <w:lang w:val="en-US" w:eastAsia="zh-CN"/>
              </w:rPr>
            </w:pPr>
            <w:r>
              <w:rPr>
                <w:rFonts w:hint="eastAsia" w:ascii="宋体" w:hAnsi="宋体"/>
                <w:sz w:val="24"/>
                <w:szCs w:val="24"/>
                <w:lang w:val="en-US" w:eastAsia="zh-CN"/>
              </w:rPr>
              <w:t>第三节 债券的流通市场和价格形成方式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教学目标</w:t>
            </w:r>
          </w:p>
        </w:tc>
        <w:tc>
          <w:tcPr>
            <w:tcW w:w="7977" w:type="dxa"/>
            <w:gridSpan w:val="7"/>
            <w:tcBorders>
              <w:top w:val="single" w:color="auto" w:sz="4" w:space="0"/>
              <w:left w:val="single" w:color="auto" w:sz="4" w:space="0"/>
              <w:bottom w:val="single" w:color="auto" w:sz="4" w:space="0"/>
              <w:right w:val="single" w:color="auto" w:sz="4" w:space="0"/>
            </w:tcBorders>
            <w:noWrap w:val="0"/>
            <w:vAlign w:val="center"/>
          </w:tcPr>
          <w:p>
            <w:pPr>
              <w:pStyle w:val="32"/>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知识目标：</w:t>
            </w:r>
          </w:p>
          <w:p>
            <w:pPr>
              <w:pStyle w:val="32"/>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【了解】固定收益证券市场的定义和</w:t>
            </w:r>
            <w:r>
              <w:rPr>
                <w:rFonts w:hint="eastAsia" w:cs="Times New Roman"/>
                <w:kern w:val="2"/>
                <w:sz w:val="24"/>
                <w:szCs w:val="24"/>
                <w:lang w:val="en-US" w:eastAsia="zh-CN" w:bidi="ar-SA"/>
              </w:rPr>
              <w:t>不同的</w:t>
            </w:r>
            <w:r>
              <w:rPr>
                <w:rFonts w:hint="eastAsia" w:ascii="宋体" w:hAnsi="宋体" w:eastAsia="宋体" w:cs="Times New Roman"/>
                <w:kern w:val="2"/>
                <w:sz w:val="24"/>
                <w:szCs w:val="24"/>
                <w:lang w:val="en-US" w:eastAsia="zh-CN" w:bidi="ar-SA"/>
              </w:rPr>
              <w:t>分类</w:t>
            </w:r>
            <w:r>
              <w:rPr>
                <w:rFonts w:hint="eastAsia" w:cs="Times New Roman"/>
                <w:kern w:val="2"/>
                <w:sz w:val="24"/>
                <w:szCs w:val="24"/>
                <w:lang w:val="en-US" w:eastAsia="zh-CN" w:bidi="ar-SA"/>
              </w:rPr>
              <w:t>标准</w:t>
            </w:r>
            <w:r>
              <w:rPr>
                <w:rFonts w:hint="eastAsia" w:ascii="宋体" w:hAnsi="宋体" w:eastAsia="宋体" w:cs="Times New Roman"/>
                <w:kern w:val="2"/>
                <w:sz w:val="24"/>
                <w:szCs w:val="24"/>
                <w:lang w:val="en-US" w:eastAsia="zh-CN" w:bidi="ar-SA"/>
              </w:rPr>
              <w:t>。</w:t>
            </w:r>
          </w:p>
          <w:p>
            <w:pPr>
              <w:pStyle w:val="32"/>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cs="Times New Roman"/>
                <w:kern w:val="2"/>
                <w:sz w:val="24"/>
                <w:szCs w:val="24"/>
                <w:lang w:val="en-US" w:eastAsia="zh-CN" w:bidi="ar-SA"/>
              </w:rPr>
            </w:pPr>
            <w:r>
              <w:rPr>
                <w:rFonts w:hint="eastAsia" w:ascii="宋体" w:hAnsi="宋体" w:eastAsia="宋体" w:cs="Times New Roman"/>
                <w:kern w:val="2"/>
                <w:sz w:val="24"/>
                <w:szCs w:val="24"/>
                <w:lang w:val="en-US" w:eastAsia="zh-CN" w:bidi="ar-SA"/>
              </w:rPr>
              <w:t>【理解】【掌握】债券的发行</w:t>
            </w:r>
            <w:r>
              <w:rPr>
                <w:rFonts w:hint="eastAsia" w:cs="Times New Roman"/>
                <w:kern w:val="2"/>
                <w:sz w:val="24"/>
                <w:szCs w:val="24"/>
                <w:lang w:val="en-US" w:eastAsia="zh-CN" w:bidi="ar-SA"/>
              </w:rPr>
              <w:t>方式</w:t>
            </w:r>
            <w:r>
              <w:rPr>
                <w:rFonts w:hint="eastAsia" w:ascii="宋体" w:hAnsi="宋体" w:eastAsia="宋体" w:cs="Times New Roman"/>
                <w:kern w:val="2"/>
                <w:sz w:val="24"/>
                <w:szCs w:val="24"/>
                <w:lang w:val="en-US" w:eastAsia="zh-CN" w:bidi="ar-SA"/>
              </w:rPr>
              <w:t>、</w:t>
            </w:r>
            <w:r>
              <w:rPr>
                <w:rFonts w:hint="eastAsia" w:cs="Times New Roman"/>
                <w:kern w:val="2"/>
                <w:sz w:val="24"/>
                <w:szCs w:val="24"/>
                <w:lang w:val="en-US" w:eastAsia="zh-CN" w:bidi="ar-SA"/>
              </w:rPr>
              <w:t>投资银行在债券发行中的作用、债券发行价格的确定方式、</w:t>
            </w:r>
            <w:r>
              <w:rPr>
                <w:rFonts w:hint="eastAsia" w:ascii="宋体" w:hAnsi="宋体" w:eastAsia="宋体" w:cs="Times New Roman"/>
                <w:kern w:val="2"/>
                <w:sz w:val="24"/>
                <w:szCs w:val="24"/>
                <w:lang w:val="en-US" w:eastAsia="zh-CN" w:bidi="ar-SA"/>
              </w:rPr>
              <w:t>债券的流通市场和价格的形成方式</w:t>
            </w:r>
            <w:r>
              <w:rPr>
                <w:rFonts w:hint="eastAsia" w:cs="Times New Roman"/>
                <w:kern w:val="2"/>
                <w:sz w:val="24"/>
                <w:szCs w:val="24"/>
                <w:lang w:val="en-US" w:eastAsia="zh-CN" w:bidi="ar-SA"/>
              </w:rPr>
              <w:t>。</w:t>
            </w:r>
          </w:p>
          <w:p>
            <w:pPr>
              <w:pStyle w:val="32"/>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能力目标：</w:t>
            </w:r>
          </w:p>
          <w:p>
            <w:pPr>
              <w:spacing w:line="500" w:lineRule="exact"/>
              <w:jc w:val="left"/>
              <w:rPr>
                <w:rFonts w:hint="default" w:ascii="宋体" w:hAnsi="宋体" w:cs="Times New Roman"/>
                <w:kern w:val="2"/>
                <w:sz w:val="24"/>
                <w:szCs w:val="24"/>
                <w:lang w:val="en-US" w:eastAsia="zh-CN" w:bidi="ar-SA"/>
              </w:rPr>
            </w:pPr>
            <w:r>
              <w:rPr>
                <w:rFonts w:hint="eastAsia" w:ascii="宋体" w:hAnsi="宋体" w:cs="Times New Roman"/>
                <w:kern w:val="2"/>
                <w:sz w:val="24"/>
                <w:szCs w:val="24"/>
                <w:lang w:val="en-US" w:eastAsia="zh-CN" w:bidi="ar-SA"/>
              </w:rPr>
              <w:t>能够根据不同的分类标准对固定收益证券市场进行划分；</w:t>
            </w:r>
            <w:r>
              <w:rPr>
                <w:rFonts w:hint="eastAsia" w:ascii="宋体" w:hAnsi="宋体" w:eastAsia="宋体" w:cs="Times New Roman"/>
                <w:kern w:val="2"/>
                <w:sz w:val="24"/>
                <w:szCs w:val="24"/>
                <w:lang w:val="en-US" w:eastAsia="zh-CN" w:bidi="ar-SA"/>
              </w:rPr>
              <w:t>通过</w:t>
            </w:r>
            <w:r>
              <w:rPr>
                <w:rFonts w:hint="eastAsia" w:ascii="宋体" w:hAnsi="宋体" w:cs="Times New Roman"/>
                <w:kern w:val="2"/>
                <w:sz w:val="24"/>
                <w:szCs w:val="24"/>
                <w:lang w:val="en-US" w:eastAsia="zh-CN" w:bidi="ar-SA"/>
              </w:rPr>
              <w:t>对</w:t>
            </w:r>
            <w:r>
              <w:rPr>
                <w:rFonts w:hint="eastAsia" w:ascii="宋体" w:hAnsi="宋体" w:eastAsia="宋体" w:cs="Times New Roman"/>
                <w:kern w:val="2"/>
                <w:sz w:val="24"/>
                <w:szCs w:val="24"/>
                <w:lang w:val="en-US" w:eastAsia="zh-CN" w:bidi="ar-SA"/>
              </w:rPr>
              <w:t>债券的发行</w:t>
            </w:r>
            <w:r>
              <w:rPr>
                <w:rFonts w:hint="eastAsia" w:cs="Times New Roman"/>
                <w:kern w:val="2"/>
                <w:sz w:val="24"/>
                <w:szCs w:val="24"/>
                <w:lang w:val="en-US" w:eastAsia="zh-CN" w:bidi="ar-SA"/>
              </w:rPr>
              <w:t>市场的</w:t>
            </w:r>
            <w:r>
              <w:rPr>
                <w:rFonts w:hint="eastAsia" w:ascii="宋体" w:hAnsi="宋体" w:eastAsia="宋体" w:cs="Times New Roman"/>
                <w:kern w:val="2"/>
                <w:sz w:val="24"/>
                <w:szCs w:val="24"/>
                <w:lang w:val="en-US" w:eastAsia="zh-CN" w:bidi="ar-SA"/>
              </w:rPr>
              <w:t>学习，</w:t>
            </w:r>
            <w:r>
              <w:rPr>
                <w:rFonts w:hint="eastAsia" w:ascii="宋体" w:hAnsi="宋体" w:cs="Times New Roman"/>
                <w:kern w:val="2"/>
                <w:sz w:val="24"/>
                <w:szCs w:val="24"/>
                <w:lang w:val="en-US" w:eastAsia="zh-CN" w:bidi="ar-SA"/>
              </w:rPr>
              <w:t>能够清晰认识到债券的发行方式有哪些，并且掌握不同发行方式的特点和优劣势；理解掌握不同的承销方式的特征以及适用主体为哪些；自主分析总结不同的市场结构下，债券价格形成方式的不同。</w:t>
            </w:r>
          </w:p>
          <w:p>
            <w:pPr>
              <w:spacing w:line="500" w:lineRule="exact"/>
              <w:jc w:val="left"/>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素质目标：</w:t>
            </w:r>
          </w:p>
          <w:p>
            <w:pPr>
              <w:spacing w:line="500" w:lineRule="exact"/>
              <w:jc w:val="left"/>
              <w:rPr>
                <w:rFonts w:hint="default" w:ascii="仿宋" w:eastAsia="仿宋"/>
                <w:spacing w:val="-2"/>
                <w:sz w:val="28"/>
                <w:lang w:val="en-US" w:eastAsia="zh-CN"/>
              </w:rPr>
            </w:pPr>
            <w:r>
              <w:rPr>
                <w:rFonts w:hint="eastAsia" w:ascii="宋体" w:hAnsi="宋体" w:eastAsia="宋体" w:cs="Times New Roman"/>
                <w:kern w:val="2"/>
                <w:sz w:val="24"/>
                <w:szCs w:val="24"/>
                <w:lang w:val="en-US" w:eastAsia="zh-CN" w:bidi="ar-SA"/>
              </w:rPr>
              <w:t>通过</w:t>
            </w:r>
            <w:r>
              <w:rPr>
                <w:rFonts w:hint="eastAsia" w:ascii="宋体" w:hAnsi="宋体"/>
                <w:sz w:val="24"/>
                <w:szCs w:val="24"/>
                <w:lang w:val="en-US" w:eastAsia="zh-CN"/>
              </w:rPr>
              <w:t>债券市场和债券交易</w:t>
            </w:r>
            <w:r>
              <w:rPr>
                <w:rFonts w:hint="eastAsia" w:ascii="宋体" w:hAnsi="宋体" w:eastAsia="宋体" w:cs="Times New Roman"/>
                <w:kern w:val="2"/>
                <w:sz w:val="24"/>
                <w:szCs w:val="24"/>
                <w:lang w:val="en-US" w:eastAsia="zh-CN" w:bidi="ar-SA"/>
              </w:rPr>
              <w:t>的理论</w:t>
            </w:r>
            <w:r>
              <w:rPr>
                <w:rFonts w:hint="eastAsia" w:ascii="宋体" w:hAnsi="宋体" w:cs="Times New Roman"/>
                <w:kern w:val="2"/>
                <w:sz w:val="24"/>
                <w:szCs w:val="24"/>
                <w:lang w:val="en-US" w:eastAsia="zh-CN" w:bidi="ar-SA"/>
              </w:rPr>
              <w:t>知识</w:t>
            </w:r>
            <w:r>
              <w:rPr>
                <w:rFonts w:hint="eastAsia" w:ascii="宋体" w:hAnsi="宋体" w:eastAsia="宋体" w:cs="Times New Roman"/>
                <w:kern w:val="2"/>
                <w:sz w:val="24"/>
                <w:szCs w:val="24"/>
                <w:lang w:val="en-US" w:eastAsia="zh-CN" w:bidi="ar-SA"/>
              </w:rPr>
              <w:t>与案例讲解</w:t>
            </w:r>
            <w:r>
              <w:rPr>
                <w:rFonts w:hint="eastAsia" w:ascii="宋体" w:hAnsi="宋体" w:cs="Times New Roman"/>
                <w:kern w:val="2"/>
                <w:sz w:val="24"/>
                <w:szCs w:val="24"/>
                <w:lang w:val="en-US" w:eastAsia="zh-CN" w:bidi="ar-SA"/>
              </w:rPr>
              <w:t>、实训</w:t>
            </w:r>
            <w:r>
              <w:rPr>
                <w:rFonts w:hint="eastAsia" w:ascii="宋体" w:hAnsi="宋体" w:eastAsia="宋体" w:cs="Times New Roman"/>
                <w:kern w:val="2"/>
                <w:sz w:val="24"/>
                <w:szCs w:val="24"/>
                <w:lang w:val="en-US" w:eastAsia="zh-CN" w:bidi="ar-SA"/>
              </w:rPr>
              <w:t>，培养学生</w:t>
            </w:r>
            <w:r>
              <w:rPr>
                <w:rFonts w:hint="eastAsia" w:ascii="宋体" w:hAnsi="宋体" w:cs="Times New Roman"/>
                <w:kern w:val="2"/>
                <w:sz w:val="24"/>
                <w:szCs w:val="24"/>
                <w:lang w:val="en-US" w:eastAsia="zh-CN" w:bidi="ar-SA"/>
              </w:rPr>
              <w:t>归纳总结的学习能力，同时</w:t>
            </w:r>
            <w:r>
              <w:rPr>
                <w:rFonts w:hint="eastAsia" w:ascii="宋体" w:hAnsi="宋体" w:eastAsia="宋体" w:cs="Times New Roman"/>
                <w:kern w:val="2"/>
                <w:sz w:val="24"/>
                <w:szCs w:val="24"/>
                <w:lang w:val="en-US" w:eastAsia="zh-CN" w:bidi="ar-SA"/>
              </w:rPr>
              <w:t>用发展、</w:t>
            </w:r>
            <w:r>
              <w:rPr>
                <w:rFonts w:hint="eastAsia" w:ascii="宋体" w:hAnsi="宋体" w:cs="Times New Roman"/>
                <w:kern w:val="2"/>
                <w:sz w:val="24"/>
                <w:szCs w:val="24"/>
                <w:lang w:val="en-US" w:eastAsia="zh-CN" w:bidi="ar-SA"/>
              </w:rPr>
              <w:t>辩证</w:t>
            </w:r>
            <w:r>
              <w:rPr>
                <w:rFonts w:hint="eastAsia" w:ascii="宋体" w:hAnsi="宋体" w:eastAsia="宋体" w:cs="Times New Roman"/>
                <w:kern w:val="2"/>
                <w:sz w:val="24"/>
                <w:szCs w:val="24"/>
                <w:lang w:val="en-US" w:eastAsia="zh-CN" w:bidi="ar-SA"/>
              </w:rPr>
              <w:t>的</w:t>
            </w:r>
            <w:r>
              <w:rPr>
                <w:rFonts w:hint="eastAsia" w:ascii="宋体" w:hAnsi="宋体" w:cs="Times New Roman"/>
                <w:kern w:val="2"/>
                <w:sz w:val="24"/>
                <w:szCs w:val="24"/>
                <w:lang w:val="en-US" w:eastAsia="zh-CN" w:bidi="ar-SA"/>
              </w:rPr>
              <w:t>思维探索债券发行以及市场交易的相关应用</w:t>
            </w:r>
            <w:r>
              <w:rPr>
                <w:rFonts w:hint="eastAsia" w:ascii="宋体" w:hAnsi="宋体" w:eastAsia="宋体" w:cs="Times New Roman"/>
                <w:kern w:val="2"/>
                <w:sz w:val="24"/>
                <w:szCs w:val="24"/>
                <w:lang w:val="en-US" w:eastAsia="zh-CN" w:bidi="ar-SA"/>
              </w:rPr>
              <w:t>，</w:t>
            </w:r>
            <w:r>
              <w:rPr>
                <w:rFonts w:hint="eastAsia" w:ascii="宋体" w:hAnsi="宋体" w:cs="Times New Roman"/>
                <w:kern w:val="2"/>
                <w:sz w:val="24"/>
                <w:szCs w:val="24"/>
                <w:lang w:val="en-US" w:eastAsia="zh-CN" w:bidi="ar-SA"/>
              </w:rPr>
              <w:t>能够理论联系实际，对债券市场有更深入的研究和认识</w:t>
            </w:r>
            <w:r>
              <w:rPr>
                <w:rFonts w:hint="eastAsia" w:ascii="宋体" w:hAnsi="宋体" w:eastAsia="宋体" w:cs="Times New Roman"/>
                <w:kern w:val="2"/>
                <w:sz w:val="24"/>
                <w:szCs w:val="24"/>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教学重点</w:t>
            </w:r>
          </w:p>
        </w:tc>
        <w:tc>
          <w:tcPr>
            <w:tcW w:w="2898" w:type="dxa"/>
            <w:gridSpan w:val="3"/>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500" w:lineRule="exact"/>
              <w:jc w:val="both"/>
              <w:rPr>
                <w:rFonts w:ascii="宋体" w:hAnsi="宋体"/>
                <w:sz w:val="24"/>
                <w:szCs w:val="24"/>
              </w:rPr>
            </w:pPr>
            <w:r>
              <w:rPr>
                <w:rFonts w:hint="eastAsia" w:ascii="宋体" w:hAnsi="宋体" w:eastAsia="宋体" w:cs="Times New Roman"/>
                <w:kern w:val="2"/>
                <w:sz w:val="24"/>
                <w:szCs w:val="24"/>
                <w:lang w:val="en-US" w:eastAsia="zh-CN" w:bidi="ar-SA"/>
              </w:rPr>
              <w:t>【理解】【掌握】债券</w:t>
            </w:r>
            <w:r>
              <w:rPr>
                <w:rFonts w:hint="eastAsia" w:ascii="宋体" w:hAnsi="宋体" w:cs="Times New Roman"/>
                <w:kern w:val="2"/>
                <w:sz w:val="24"/>
                <w:szCs w:val="24"/>
                <w:lang w:val="en-US" w:eastAsia="zh-CN" w:bidi="ar-SA"/>
              </w:rPr>
              <w:t>市场的定义和分类标准、债券</w:t>
            </w:r>
            <w:r>
              <w:rPr>
                <w:rFonts w:hint="eastAsia" w:ascii="宋体" w:hAnsi="宋体" w:eastAsia="宋体" w:cs="Times New Roman"/>
                <w:kern w:val="2"/>
                <w:sz w:val="24"/>
                <w:szCs w:val="24"/>
                <w:lang w:val="en-US" w:eastAsia="zh-CN" w:bidi="ar-SA"/>
              </w:rPr>
              <w:t>的发行</w:t>
            </w:r>
            <w:r>
              <w:rPr>
                <w:rFonts w:hint="eastAsia" w:ascii="宋体" w:hAnsi="宋体" w:cs="Times New Roman"/>
                <w:kern w:val="2"/>
                <w:sz w:val="24"/>
                <w:szCs w:val="24"/>
                <w:lang w:val="en-US" w:eastAsia="zh-CN" w:bidi="ar-SA"/>
              </w:rPr>
              <w:t>方式</w:t>
            </w:r>
            <w:r>
              <w:rPr>
                <w:rFonts w:hint="eastAsia" w:ascii="宋体" w:hAnsi="宋体" w:eastAsia="宋体" w:cs="Times New Roman"/>
                <w:kern w:val="2"/>
                <w:sz w:val="24"/>
                <w:szCs w:val="24"/>
                <w:lang w:val="en-US" w:eastAsia="zh-CN" w:bidi="ar-SA"/>
              </w:rPr>
              <w:t>、债券的流通市场和价格的形成方式</w:t>
            </w:r>
          </w:p>
        </w:tc>
        <w:tc>
          <w:tcPr>
            <w:tcW w:w="1638"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教学难点</w:t>
            </w:r>
          </w:p>
        </w:tc>
        <w:tc>
          <w:tcPr>
            <w:tcW w:w="3441" w:type="dxa"/>
            <w:gridSpan w:val="3"/>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500" w:lineRule="exact"/>
              <w:jc w:val="left"/>
              <w:rPr>
                <w:rFonts w:hint="eastAsia" w:ascii="宋体" w:hAnsi="宋体"/>
                <w:sz w:val="24"/>
                <w:szCs w:val="24"/>
                <w:lang w:val="en-US" w:eastAsia="zh-CN"/>
              </w:rPr>
            </w:pPr>
            <w:r>
              <w:rPr>
                <w:rFonts w:hint="eastAsia" w:ascii="宋体" w:hAnsi="宋体" w:eastAsia="宋体" w:cs="Times New Roman"/>
                <w:kern w:val="2"/>
                <w:sz w:val="24"/>
                <w:szCs w:val="24"/>
                <w:lang w:val="en-US" w:eastAsia="zh-CN" w:bidi="ar-SA"/>
              </w:rPr>
              <w:t>【理解】【掌握】</w:t>
            </w:r>
          </w:p>
          <w:p>
            <w:pPr>
              <w:numPr>
                <w:ilvl w:val="0"/>
                <w:numId w:val="2"/>
              </w:numPr>
              <w:spacing w:line="500" w:lineRule="exact"/>
              <w:jc w:val="left"/>
              <w:rPr>
                <w:rFonts w:hint="eastAsia" w:ascii="宋体" w:hAnsi="宋体"/>
                <w:sz w:val="24"/>
                <w:szCs w:val="24"/>
                <w:lang w:val="en-US" w:eastAsia="zh-CN"/>
              </w:rPr>
            </w:pPr>
            <w:r>
              <w:rPr>
                <w:rFonts w:hint="eastAsia" w:ascii="宋体" w:hAnsi="宋体"/>
                <w:sz w:val="24"/>
                <w:szCs w:val="24"/>
                <w:lang w:val="en-US" w:eastAsia="zh-CN"/>
              </w:rPr>
              <w:t>承销商作用及承销方式</w:t>
            </w:r>
          </w:p>
          <w:p>
            <w:pPr>
              <w:numPr>
                <w:ilvl w:val="0"/>
                <w:numId w:val="2"/>
              </w:numPr>
              <w:spacing w:line="500" w:lineRule="exact"/>
              <w:jc w:val="left"/>
              <w:rPr>
                <w:rFonts w:hint="eastAsia" w:ascii="宋体" w:hAnsi="宋体"/>
                <w:sz w:val="24"/>
                <w:szCs w:val="24"/>
                <w:lang w:val="en-US" w:eastAsia="zh-CN"/>
              </w:rPr>
            </w:pPr>
            <w:r>
              <w:rPr>
                <w:rFonts w:hint="eastAsia" w:ascii="宋体" w:hAnsi="宋体"/>
                <w:sz w:val="24"/>
                <w:szCs w:val="24"/>
                <w:lang w:val="en-US" w:eastAsia="zh-CN"/>
              </w:rPr>
              <w:t>债券市场的分类</w:t>
            </w:r>
          </w:p>
          <w:p>
            <w:pPr>
              <w:numPr>
                <w:ilvl w:val="0"/>
                <w:numId w:val="2"/>
              </w:numPr>
              <w:spacing w:line="500" w:lineRule="exact"/>
              <w:jc w:val="left"/>
              <w:rPr>
                <w:rFonts w:ascii="宋体" w:hAnsi="宋体"/>
                <w:sz w:val="24"/>
                <w:szCs w:val="24"/>
              </w:rPr>
            </w:pPr>
            <w:r>
              <w:rPr>
                <w:rFonts w:hint="eastAsia" w:ascii="宋体" w:hAnsi="宋体"/>
                <w:sz w:val="24"/>
                <w:szCs w:val="24"/>
                <w:lang w:val="en-US" w:eastAsia="zh-CN"/>
              </w:rPr>
              <w:t>债券价格的形成方式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教学方法</w:t>
            </w:r>
          </w:p>
        </w:tc>
        <w:tc>
          <w:tcPr>
            <w:tcW w:w="2898"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default" w:ascii="宋体" w:hAnsi="宋体" w:eastAsia="宋体"/>
                <w:sz w:val="24"/>
                <w:szCs w:val="24"/>
                <w:lang w:val="en-US" w:eastAsia="zh-CN"/>
              </w:rPr>
            </w:pPr>
            <w:r>
              <w:rPr>
                <w:rFonts w:hint="eastAsia" w:ascii="宋体" w:hAnsi="宋体"/>
                <w:sz w:val="24"/>
                <w:szCs w:val="24"/>
                <w:lang w:val="en-US" w:eastAsia="zh-CN"/>
              </w:rPr>
              <w:t>讲授法、实验案例法</w:t>
            </w:r>
          </w:p>
        </w:tc>
        <w:tc>
          <w:tcPr>
            <w:tcW w:w="1638"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教学用具</w:t>
            </w:r>
          </w:p>
        </w:tc>
        <w:tc>
          <w:tcPr>
            <w:tcW w:w="3441" w:type="dxa"/>
            <w:gridSpan w:val="3"/>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sz w:val="24"/>
                <w:szCs w:val="24"/>
                <w:lang w:val="en-US" w:eastAsia="zh-CN"/>
              </w:rPr>
            </w:pPr>
            <w:r>
              <w:rPr>
                <w:rFonts w:hint="eastAsia" w:ascii="宋体" w:hAnsi="宋体"/>
                <w:sz w:val="24"/>
                <w:szCs w:val="24"/>
                <w:lang w:val="en-US" w:eastAsia="zh-CN"/>
              </w:rPr>
              <w:t>多媒体、黑板、</w:t>
            </w:r>
          </w:p>
          <w:p>
            <w:pPr>
              <w:spacing w:line="500" w:lineRule="exact"/>
              <w:jc w:val="center"/>
              <w:rPr>
                <w:rFonts w:hint="default" w:ascii="宋体" w:hAnsi="宋体" w:eastAsia="宋体"/>
                <w:sz w:val="24"/>
                <w:szCs w:val="24"/>
                <w:lang w:val="en-US" w:eastAsia="zh-CN"/>
              </w:rPr>
            </w:pPr>
            <w:r>
              <w:rPr>
                <w:rFonts w:hint="eastAsia" w:ascii="宋体" w:hAnsi="宋体"/>
                <w:sz w:val="24"/>
                <w:szCs w:val="24"/>
                <w:lang w:val="en-US" w:eastAsia="zh-CN"/>
              </w:rPr>
              <w:t>扩音器、激光笔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322" w:type="dxa"/>
            <w:gridSpan w:val="8"/>
            <w:tcBorders>
              <w:top w:val="single" w:color="auto" w:sz="4" w:space="0"/>
              <w:left w:val="single" w:color="auto" w:sz="4" w:space="0"/>
              <w:bottom w:val="single" w:color="auto" w:sz="4" w:space="0"/>
              <w:right w:val="single" w:color="auto" w:sz="4" w:space="0"/>
            </w:tcBorders>
            <w:noWrap w:val="0"/>
            <w:vAlign w:val="center"/>
          </w:tcPr>
          <w:p>
            <w:pPr>
              <w:spacing w:line="500" w:lineRule="exact"/>
              <w:ind w:left="857" w:leftChars="408" w:firstLine="1536" w:firstLineChars="640"/>
              <w:rPr>
                <w:rFonts w:ascii="宋体" w:hAnsi="宋体"/>
                <w:sz w:val="24"/>
                <w:szCs w:val="24"/>
              </w:rPr>
            </w:pPr>
            <w:r>
              <w:rPr>
                <w:rFonts w:hint="eastAsia" w:ascii="宋体" w:hAnsi="宋体"/>
                <w:sz w:val="24"/>
                <w:szCs w:val="24"/>
              </w:rPr>
              <w:t>教</w:t>
            </w:r>
            <w:r>
              <w:rPr>
                <w:rFonts w:ascii="宋体" w:hAnsi="宋体"/>
                <w:sz w:val="24"/>
                <w:szCs w:val="24"/>
              </w:rPr>
              <w:t xml:space="preserve">    </w:t>
            </w:r>
            <w:r>
              <w:rPr>
                <w:rFonts w:hint="eastAsia" w:ascii="宋体" w:hAnsi="宋体"/>
                <w:sz w:val="24"/>
                <w:szCs w:val="24"/>
              </w:rPr>
              <w:t>学</w:t>
            </w:r>
            <w:r>
              <w:rPr>
                <w:rFonts w:ascii="宋体" w:hAnsi="宋体"/>
                <w:sz w:val="24"/>
                <w:szCs w:val="24"/>
              </w:rPr>
              <w:t xml:space="preserve">    </w:t>
            </w:r>
            <w:r>
              <w:rPr>
                <w:rFonts w:hint="eastAsia" w:ascii="宋体" w:hAnsi="宋体"/>
                <w:sz w:val="24"/>
                <w:szCs w:val="24"/>
              </w:rPr>
              <w:t>过</w:t>
            </w:r>
            <w:r>
              <w:rPr>
                <w:rFonts w:ascii="宋体" w:hAnsi="宋体"/>
                <w:sz w:val="24"/>
                <w:szCs w:val="24"/>
              </w:rPr>
              <w:t xml:space="preserve">   </w:t>
            </w:r>
            <w:r>
              <w:rPr>
                <w:rFonts w:hint="eastAsia" w:ascii="宋体" w:hAnsi="宋体"/>
                <w:sz w:val="24"/>
                <w:szCs w:val="24"/>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szCs w:val="24"/>
              </w:rPr>
            </w:pPr>
            <w:r>
              <w:rPr>
                <w:rFonts w:hint="eastAsia" w:ascii="宋体" w:hAnsi="宋体"/>
                <w:sz w:val="24"/>
                <w:szCs w:val="24"/>
              </w:rPr>
              <w:t>教学环节及其时间安排</w:t>
            </w:r>
          </w:p>
        </w:tc>
        <w:tc>
          <w:tcPr>
            <w:tcW w:w="560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szCs w:val="24"/>
              </w:rPr>
            </w:pPr>
            <w:r>
              <w:rPr>
                <w:rFonts w:hint="eastAsia" w:ascii="宋体" w:hAnsi="宋体"/>
                <w:sz w:val="24"/>
                <w:szCs w:val="24"/>
              </w:rPr>
              <w:t>教学内容与活动设计</w:t>
            </w:r>
          </w:p>
        </w:tc>
        <w:tc>
          <w:tcPr>
            <w:tcW w:w="237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szCs w:val="24"/>
              </w:rPr>
            </w:pPr>
            <w:r>
              <w:rPr>
                <w:rFonts w:hint="eastAsia" w:ascii="宋体" w:hAnsi="宋体"/>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4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b/>
                <w:bCs/>
                <w:sz w:val="24"/>
                <w:szCs w:val="24"/>
                <w:lang w:val="en-US" w:eastAsia="zh-CN"/>
              </w:rPr>
            </w:pPr>
            <w:r>
              <w:rPr>
                <w:rFonts w:hint="eastAsia" w:ascii="宋体" w:hAnsi="宋体"/>
                <w:b/>
                <w:bCs/>
                <w:sz w:val="24"/>
                <w:szCs w:val="24"/>
                <w:lang w:val="en-US" w:eastAsia="zh-CN"/>
              </w:rPr>
              <w:t>1.课前</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回顾</w:t>
            </w:r>
          </w:p>
          <w:p>
            <w:pPr>
              <w:jc w:val="left"/>
              <w:rPr>
                <w:rFonts w:hint="eastAsia" w:ascii="宋体" w:hAnsi="宋体"/>
                <w:b/>
                <w:bCs/>
                <w:sz w:val="24"/>
                <w:szCs w:val="24"/>
                <w:lang w:val="en-US" w:eastAsia="zh-CN"/>
              </w:rPr>
            </w:pPr>
            <w:r>
              <w:rPr>
                <w:rFonts w:hint="eastAsia" w:ascii="宋体" w:hAnsi="宋体"/>
                <w:b/>
                <w:bCs/>
                <w:sz w:val="24"/>
                <w:szCs w:val="24"/>
                <w:lang w:val="en-US" w:eastAsia="zh-CN"/>
              </w:rPr>
              <w:t>（2分钟）</w:t>
            </w: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rPr>
                <w:rFonts w:ascii="宋体" w:hAnsi="宋体"/>
                <w:sz w:val="24"/>
                <w:szCs w:val="24"/>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2.课堂</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导入</w:t>
            </w:r>
          </w:p>
          <w:p>
            <w:pPr>
              <w:jc w:val="left"/>
              <w:rPr>
                <w:rFonts w:hint="eastAsia" w:ascii="宋体" w:hAnsi="宋体"/>
                <w:b/>
                <w:bCs/>
                <w:sz w:val="24"/>
                <w:szCs w:val="24"/>
                <w:lang w:val="en-US" w:eastAsia="zh-CN"/>
              </w:rPr>
            </w:pPr>
            <w:r>
              <w:rPr>
                <w:rFonts w:hint="eastAsia" w:ascii="宋体" w:hAnsi="宋体"/>
                <w:b/>
                <w:bCs/>
                <w:sz w:val="24"/>
                <w:szCs w:val="24"/>
                <w:lang w:val="en-US" w:eastAsia="zh-CN"/>
              </w:rPr>
              <w:t>（2分钟）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2.①课堂</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讨论</w:t>
            </w:r>
          </w:p>
          <w:p>
            <w:pPr>
              <w:jc w:val="left"/>
              <w:rPr>
                <w:rFonts w:hint="default" w:ascii="宋体" w:hAnsi="宋体"/>
                <w:b/>
                <w:bCs/>
                <w:sz w:val="24"/>
                <w:szCs w:val="24"/>
                <w:lang w:val="en-US" w:eastAsia="zh-CN"/>
              </w:rPr>
            </w:pPr>
            <w:r>
              <w:rPr>
                <w:rFonts w:hint="eastAsia" w:ascii="宋体" w:hAnsi="宋体"/>
                <w:b/>
                <w:bCs/>
                <w:sz w:val="24"/>
                <w:szCs w:val="24"/>
                <w:lang w:val="en-US" w:eastAsia="zh-CN"/>
              </w:rPr>
              <w:t>（3分钟）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2.②概念</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引入</w:t>
            </w:r>
          </w:p>
          <w:p>
            <w:pPr>
              <w:jc w:val="left"/>
              <w:rPr>
                <w:rFonts w:hint="default" w:ascii="宋体" w:hAnsi="宋体"/>
                <w:b/>
                <w:bCs/>
                <w:sz w:val="24"/>
                <w:szCs w:val="24"/>
                <w:lang w:val="en-US" w:eastAsia="zh-CN"/>
              </w:rPr>
            </w:pPr>
            <w:r>
              <w:rPr>
                <w:rFonts w:hint="eastAsia" w:ascii="宋体" w:hAnsi="宋体"/>
                <w:b/>
                <w:bCs/>
                <w:sz w:val="24"/>
                <w:szCs w:val="24"/>
                <w:lang w:val="en-US" w:eastAsia="zh-CN"/>
              </w:rPr>
              <w:t>（3分钟）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ind w:firstLine="241" w:firstLineChars="100"/>
              <w:jc w:val="left"/>
              <w:rPr>
                <w:rFonts w:hint="default" w:ascii="宋体" w:hAnsi="宋体"/>
                <w:b/>
                <w:bCs/>
                <w:sz w:val="24"/>
                <w:szCs w:val="24"/>
                <w:lang w:val="en-US" w:eastAsia="zh-CN"/>
              </w:rPr>
            </w:pPr>
            <w:r>
              <w:rPr>
                <w:rFonts w:hint="eastAsia" w:ascii="宋体" w:hAnsi="宋体"/>
                <w:b/>
                <w:bCs/>
                <w:sz w:val="24"/>
                <w:szCs w:val="24"/>
                <w:lang w:val="en-US" w:eastAsia="zh-CN"/>
              </w:rPr>
              <w:t>3.实验</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案例</w:t>
            </w:r>
          </w:p>
          <w:p>
            <w:pPr>
              <w:ind w:firstLine="241" w:firstLineChars="100"/>
              <w:jc w:val="left"/>
              <w:rPr>
                <w:rFonts w:hint="default" w:ascii="宋体" w:hAnsi="宋体"/>
                <w:b/>
                <w:bCs/>
                <w:sz w:val="24"/>
                <w:szCs w:val="24"/>
                <w:lang w:val="en-US" w:eastAsia="zh-CN"/>
              </w:rPr>
            </w:pPr>
            <w:r>
              <w:rPr>
                <w:rFonts w:hint="eastAsia" w:ascii="宋体" w:hAnsi="宋体"/>
                <w:b/>
                <w:bCs/>
                <w:sz w:val="24"/>
                <w:szCs w:val="24"/>
                <w:lang w:val="en-US" w:eastAsia="zh-CN"/>
              </w:rPr>
              <w:t>讨论</w:t>
            </w:r>
          </w:p>
          <w:p>
            <w:pPr>
              <w:jc w:val="left"/>
              <w:rPr>
                <w:rFonts w:hint="eastAsia" w:ascii="宋体" w:hAnsi="宋体"/>
                <w:b/>
                <w:bCs/>
                <w:sz w:val="24"/>
                <w:szCs w:val="24"/>
                <w:lang w:val="en-US" w:eastAsia="zh-CN"/>
              </w:rPr>
            </w:pPr>
            <w:r>
              <w:rPr>
                <w:rFonts w:hint="eastAsia" w:ascii="宋体" w:hAnsi="宋体"/>
                <w:b/>
                <w:bCs/>
                <w:sz w:val="24"/>
                <w:szCs w:val="24"/>
                <w:lang w:val="en-US" w:eastAsia="zh-CN"/>
              </w:rPr>
              <w:t>（5分钟）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3.1案例</w:t>
            </w:r>
          </w:p>
          <w:p>
            <w:pPr>
              <w:ind w:left="239" w:leftChars="114" w:firstLine="0" w:firstLineChars="0"/>
              <w:jc w:val="left"/>
              <w:rPr>
                <w:rFonts w:hint="eastAsia" w:ascii="宋体" w:hAnsi="宋体"/>
                <w:b/>
                <w:bCs/>
                <w:sz w:val="24"/>
                <w:szCs w:val="24"/>
                <w:lang w:val="en-US" w:eastAsia="zh-CN"/>
              </w:rPr>
            </w:pPr>
            <w:r>
              <w:rPr>
                <w:rFonts w:hint="eastAsia" w:ascii="宋体" w:hAnsi="宋体"/>
                <w:b/>
                <w:bCs/>
                <w:sz w:val="24"/>
                <w:szCs w:val="24"/>
                <w:lang w:val="en-US" w:eastAsia="zh-CN"/>
              </w:rPr>
              <w:t>讲解&amp; 理论</w:t>
            </w:r>
          </w:p>
          <w:p>
            <w:pPr>
              <w:ind w:firstLine="241" w:firstLineChars="100"/>
              <w:jc w:val="left"/>
              <w:rPr>
                <w:rFonts w:hint="default" w:ascii="宋体" w:hAnsi="宋体"/>
                <w:b/>
                <w:bCs/>
                <w:sz w:val="24"/>
                <w:szCs w:val="24"/>
                <w:lang w:val="en-US" w:eastAsia="zh-CN"/>
              </w:rPr>
            </w:pPr>
            <w:r>
              <w:rPr>
                <w:rFonts w:hint="eastAsia" w:ascii="宋体" w:hAnsi="宋体"/>
                <w:b/>
                <w:bCs/>
                <w:sz w:val="24"/>
                <w:szCs w:val="24"/>
                <w:lang w:val="en-US" w:eastAsia="zh-CN"/>
              </w:rPr>
              <w:t>讲解</w:t>
            </w:r>
          </w:p>
          <w:p>
            <w:pPr>
              <w:jc w:val="left"/>
              <w:rPr>
                <w:rFonts w:hint="default" w:ascii="宋体" w:hAnsi="宋体"/>
                <w:b/>
                <w:bCs/>
                <w:sz w:val="24"/>
                <w:szCs w:val="24"/>
                <w:lang w:val="en-US" w:eastAsia="zh-CN"/>
              </w:rPr>
            </w:pPr>
            <w:r>
              <w:rPr>
                <w:rFonts w:hint="eastAsia" w:ascii="宋体" w:hAnsi="宋体"/>
                <w:b/>
                <w:bCs/>
                <w:sz w:val="24"/>
                <w:szCs w:val="24"/>
                <w:lang w:val="en-US" w:eastAsia="zh-CN"/>
              </w:rPr>
              <w:t>（10分钟）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default"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numPr>
                <w:ilvl w:val="0"/>
                <w:numId w:val="0"/>
              </w:numPr>
              <w:jc w:val="left"/>
              <w:rPr>
                <w:rFonts w:hint="eastAsia" w:ascii="宋体" w:hAnsi="宋体"/>
                <w:b/>
                <w:bCs/>
                <w:sz w:val="24"/>
                <w:szCs w:val="24"/>
                <w:lang w:val="en-US" w:eastAsia="zh-CN"/>
              </w:rPr>
            </w:pPr>
            <w:r>
              <w:rPr>
                <w:rFonts w:hint="eastAsia" w:ascii="宋体" w:hAnsi="宋体"/>
                <w:b/>
                <w:bCs/>
                <w:sz w:val="24"/>
                <w:szCs w:val="24"/>
                <w:lang w:val="en-US" w:eastAsia="zh-CN"/>
              </w:rPr>
              <w:t xml:space="preserve"> 3.2实验</w:t>
            </w:r>
          </w:p>
          <w:p>
            <w:pPr>
              <w:ind w:firstLine="481"/>
              <w:jc w:val="left"/>
              <w:rPr>
                <w:rFonts w:hint="eastAsia" w:ascii="宋体" w:hAnsi="宋体"/>
                <w:b/>
                <w:bCs/>
                <w:sz w:val="24"/>
                <w:szCs w:val="24"/>
                <w:lang w:val="en-US" w:eastAsia="zh-CN"/>
              </w:rPr>
            </w:pPr>
            <w:r>
              <w:rPr>
                <w:rFonts w:hint="eastAsia" w:ascii="宋体" w:hAnsi="宋体"/>
                <w:b/>
                <w:bCs/>
                <w:sz w:val="24"/>
                <w:szCs w:val="24"/>
                <w:lang w:val="en-US" w:eastAsia="zh-CN"/>
              </w:rPr>
              <w:t>案例</w:t>
            </w:r>
          </w:p>
          <w:p>
            <w:pPr>
              <w:ind w:firstLine="481"/>
              <w:jc w:val="left"/>
              <w:rPr>
                <w:rFonts w:hint="default" w:ascii="宋体" w:hAnsi="宋体"/>
                <w:b/>
                <w:bCs/>
                <w:sz w:val="24"/>
                <w:szCs w:val="24"/>
                <w:lang w:val="en-US" w:eastAsia="zh-CN"/>
              </w:rPr>
            </w:pPr>
            <w:r>
              <w:rPr>
                <w:rFonts w:hint="eastAsia" w:ascii="宋体" w:hAnsi="宋体"/>
                <w:b/>
                <w:bCs/>
                <w:sz w:val="24"/>
                <w:szCs w:val="24"/>
                <w:lang w:val="en-US" w:eastAsia="zh-CN"/>
              </w:rPr>
              <w:t>讨论</w:t>
            </w:r>
          </w:p>
          <w:p>
            <w:pPr>
              <w:jc w:val="left"/>
              <w:rPr>
                <w:rFonts w:hint="eastAsia" w:ascii="宋体" w:hAnsi="宋体"/>
                <w:b/>
                <w:bCs/>
                <w:sz w:val="24"/>
                <w:szCs w:val="24"/>
                <w:lang w:val="en-US" w:eastAsia="zh-CN"/>
              </w:rPr>
            </w:pPr>
            <w:r>
              <w:rPr>
                <w:rFonts w:hint="eastAsia" w:ascii="宋体" w:hAnsi="宋体"/>
                <w:b/>
                <w:bCs/>
                <w:sz w:val="24"/>
                <w:szCs w:val="24"/>
                <w:lang w:val="en-US" w:eastAsia="zh-CN"/>
              </w:rPr>
              <w:t>（2分钟）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 xml:space="preserve">   </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课堂</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讨论</w:t>
            </w:r>
          </w:p>
          <w:p>
            <w:pPr>
              <w:jc w:val="left"/>
              <w:rPr>
                <w:rFonts w:hint="eastAsia" w:ascii="宋体" w:hAnsi="宋体"/>
                <w:b/>
                <w:bCs/>
                <w:sz w:val="24"/>
                <w:szCs w:val="24"/>
                <w:lang w:val="en-US" w:eastAsia="zh-CN"/>
              </w:rPr>
            </w:pPr>
            <w:r>
              <w:rPr>
                <w:rFonts w:hint="eastAsia" w:ascii="宋体" w:hAnsi="宋体"/>
                <w:b/>
                <w:bCs/>
                <w:sz w:val="24"/>
                <w:szCs w:val="24"/>
                <w:lang w:val="en-US" w:eastAsia="zh-CN"/>
              </w:rPr>
              <w:t>（2分钟）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理论</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讲解</w:t>
            </w:r>
          </w:p>
          <w:p>
            <w:pPr>
              <w:jc w:val="left"/>
              <w:rPr>
                <w:rFonts w:hint="eastAsia" w:ascii="宋体" w:hAnsi="宋体"/>
                <w:b/>
                <w:bCs/>
                <w:sz w:val="24"/>
                <w:szCs w:val="24"/>
                <w:lang w:val="en-US" w:eastAsia="zh-CN"/>
              </w:rPr>
            </w:pPr>
            <w:r>
              <w:rPr>
                <w:rFonts w:hint="eastAsia" w:ascii="宋体" w:hAnsi="宋体"/>
                <w:b/>
                <w:bCs/>
                <w:sz w:val="24"/>
                <w:szCs w:val="24"/>
                <w:lang w:val="en-US" w:eastAsia="zh-CN"/>
              </w:rPr>
              <w:t>（8分钟）</w:t>
            </w:r>
          </w:p>
          <w:p>
            <w:pPr>
              <w:jc w:val="left"/>
              <w:rPr>
                <w:rFonts w:hint="default"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3.3.理论</w:t>
            </w:r>
          </w:p>
          <w:p>
            <w:pPr>
              <w:ind w:firstLine="482" w:firstLineChars="200"/>
              <w:jc w:val="left"/>
              <w:rPr>
                <w:rFonts w:hint="default" w:ascii="宋体" w:hAnsi="宋体"/>
                <w:b/>
                <w:bCs/>
                <w:sz w:val="24"/>
                <w:szCs w:val="24"/>
                <w:lang w:val="en-US" w:eastAsia="zh-CN"/>
              </w:rPr>
            </w:pPr>
            <w:r>
              <w:rPr>
                <w:rFonts w:hint="eastAsia" w:ascii="宋体" w:hAnsi="宋体"/>
                <w:b/>
                <w:bCs/>
                <w:sz w:val="24"/>
                <w:szCs w:val="24"/>
                <w:lang w:val="en-US" w:eastAsia="zh-CN"/>
              </w:rPr>
              <w:t>讲解</w:t>
            </w:r>
          </w:p>
          <w:p>
            <w:pPr>
              <w:jc w:val="left"/>
              <w:rPr>
                <w:rFonts w:hint="eastAsia" w:ascii="宋体" w:hAnsi="宋体"/>
                <w:b/>
                <w:bCs/>
                <w:sz w:val="24"/>
                <w:szCs w:val="24"/>
                <w:lang w:val="en-US" w:eastAsia="zh-CN"/>
              </w:rPr>
            </w:pPr>
            <w:r>
              <w:rPr>
                <w:rFonts w:hint="eastAsia" w:ascii="宋体" w:hAnsi="宋体"/>
                <w:b/>
                <w:bCs/>
                <w:sz w:val="24"/>
                <w:szCs w:val="24"/>
                <w:lang w:val="en-US" w:eastAsia="zh-CN"/>
              </w:rPr>
              <w:t>（4分钟）</w:t>
            </w: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p>
          <w:p>
            <w:pPr>
              <w:jc w:val="left"/>
              <w:rPr>
                <w:rFonts w:hint="eastAsia" w:ascii="宋体" w:hAnsi="宋体"/>
                <w:b/>
                <w:bCs/>
                <w:sz w:val="24"/>
                <w:szCs w:val="24"/>
                <w:lang w:val="en-US" w:eastAsia="zh-CN"/>
              </w:rPr>
            </w:pPr>
            <w:r>
              <w:rPr>
                <w:rFonts w:hint="eastAsia" w:ascii="宋体" w:hAnsi="宋体"/>
                <w:b/>
                <w:bCs/>
                <w:sz w:val="24"/>
                <w:szCs w:val="24"/>
                <w:lang w:val="en-US" w:eastAsia="zh-CN"/>
              </w:rPr>
              <w:t>4.课堂</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总结</w:t>
            </w:r>
            <w:r>
              <w:rPr>
                <w:rFonts w:hint="eastAsia" w:ascii="宋体" w:hAnsi="宋体"/>
                <w:b/>
                <w:bCs/>
                <w:sz w:val="21"/>
                <w:szCs w:val="21"/>
                <w:lang w:val="en-US" w:eastAsia="zh-CN"/>
              </w:rPr>
              <w:t>＆</w:t>
            </w:r>
          </w:p>
          <w:p>
            <w:pPr>
              <w:ind w:firstLine="241" w:firstLineChars="100"/>
              <w:jc w:val="left"/>
              <w:rPr>
                <w:rFonts w:hint="eastAsia" w:ascii="宋体" w:hAnsi="宋体"/>
                <w:b/>
                <w:bCs/>
                <w:sz w:val="24"/>
                <w:szCs w:val="24"/>
                <w:lang w:val="en-US" w:eastAsia="zh-CN"/>
              </w:rPr>
            </w:pPr>
            <w:r>
              <w:rPr>
                <w:rFonts w:hint="eastAsia" w:ascii="宋体" w:hAnsi="宋体"/>
                <w:b/>
                <w:bCs/>
                <w:sz w:val="24"/>
                <w:szCs w:val="24"/>
                <w:lang w:val="en-US" w:eastAsia="zh-CN"/>
              </w:rPr>
              <w:t>融入</w:t>
            </w:r>
          </w:p>
          <w:p>
            <w:pPr>
              <w:ind w:firstLine="241" w:firstLineChars="100"/>
              <w:jc w:val="left"/>
              <w:rPr>
                <w:rFonts w:hint="default" w:ascii="宋体" w:hAnsi="宋体"/>
                <w:b/>
                <w:bCs/>
                <w:sz w:val="24"/>
                <w:szCs w:val="24"/>
                <w:lang w:val="en-US" w:eastAsia="zh-CN"/>
              </w:rPr>
            </w:pPr>
            <w:r>
              <w:rPr>
                <w:rFonts w:hint="eastAsia" w:ascii="宋体" w:hAnsi="宋体"/>
                <w:b/>
                <w:bCs/>
                <w:sz w:val="24"/>
                <w:szCs w:val="24"/>
                <w:lang w:val="en-US" w:eastAsia="zh-CN"/>
              </w:rPr>
              <w:t>思政</w:t>
            </w:r>
          </w:p>
          <w:p>
            <w:pPr>
              <w:jc w:val="left"/>
              <w:rPr>
                <w:rFonts w:hint="default" w:ascii="宋体" w:hAnsi="宋体"/>
                <w:b/>
                <w:bCs/>
                <w:sz w:val="24"/>
                <w:szCs w:val="24"/>
                <w:lang w:val="en-US" w:eastAsia="zh-CN"/>
              </w:rPr>
            </w:pPr>
            <w:r>
              <w:rPr>
                <w:rFonts w:hint="eastAsia" w:ascii="宋体" w:hAnsi="宋体"/>
                <w:b/>
                <w:bCs/>
                <w:sz w:val="24"/>
                <w:szCs w:val="24"/>
                <w:lang w:val="en-US" w:eastAsia="zh-CN"/>
              </w:rPr>
              <w:t>（4分钟）</w:t>
            </w:r>
          </w:p>
        </w:tc>
        <w:tc>
          <w:tcPr>
            <w:tcW w:w="5603" w:type="dxa"/>
            <w:gridSpan w:val="5"/>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b/>
                <w:bCs/>
                <w:sz w:val="24"/>
                <w:szCs w:val="24"/>
                <w:lang w:val="en-US" w:eastAsia="zh-CN"/>
              </w:rPr>
            </w:pPr>
            <w:r>
              <w:rPr>
                <w:rFonts w:hint="eastAsia" w:ascii="宋体" w:hAnsi="宋体"/>
                <w:b/>
                <w:bCs/>
                <w:sz w:val="24"/>
                <w:szCs w:val="24"/>
                <w:lang w:val="en-US" w:eastAsia="zh-CN"/>
              </w:rPr>
              <w:t>1.固定收益证券和债券的区别</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固定收益证券定义：是一个笼统、宽泛的概念，一般指对未来发生的一系列具有确定数额收入流的要求权；</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固定收益证券包括债券、优先股、商业票据、银行承兑票据、回购协议、大额可转让存单及抵押贷款担保证券等债务性工具。</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所以，债券只是固定收益证券中的一种，本书的固定收益证券主要指债券。</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观看全球和我国债券市场的发行规模情况。</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课堂导入：在全球的范围内，无论从债券的发行规模、总的市值、交易量，固定收益市场的收益是远高于股票市场的，如果想作为一名合格的债券投资者，我们有必要了解一下固定收益证券市场的特点、分类、价格形成机制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课堂讨论：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（1）大家所熟知的固定收益证券市场有哪些？</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（2）为了便于我们对固定收益证券市场的理解，我们可以对债券市场进行怎样的划分？（划分标准有很多，没有统一的答案）</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b/>
                <w:bCs/>
                <w:sz w:val="24"/>
                <w:szCs w:val="24"/>
                <w:lang w:val="en-US" w:eastAsia="zh-CN"/>
              </w:rPr>
            </w:pPr>
            <w:r>
              <w:rPr>
                <w:rFonts w:hint="eastAsia" w:ascii="宋体" w:hAnsi="宋体"/>
                <w:b/>
                <w:bCs/>
                <w:sz w:val="24"/>
                <w:szCs w:val="24"/>
                <w:lang w:val="en-US" w:eastAsia="zh-CN"/>
              </w:rPr>
              <w:t>2.1固定收益证券市场的定义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固定收益证券市场是交易固定收益证券的场所。</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b/>
                <w:bCs/>
                <w:sz w:val="24"/>
                <w:szCs w:val="24"/>
                <w:lang w:val="en-US" w:eastAsia="zh-CN"/>
              </w:rPr>
            </w:pPr>
            <w:r>
              <w:rPr>
                <w:rFonts w:hint="eastAsia" w:ascii="宋体" w:hAnsi="宋体"/>
                <w:b/>
                <w:bCs/>
                <w:sz w:val="24"/>
                <w:szCs w:val="24"/>
                <w:lang w:val="en-US" w:eastAsia="zh-CN"/>
              </w:rPr>
              <w:t>2.2固定收益证券市场的分类</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b/>
                <w:bCs/>
                <w:sz w:val="24"/>
                <w:szCs w:val="24"/>
                <w:lang w:val="en-US" w:eastAsia="zh-CN"/>
              </w:rPr>
            </w:pPr>
            <w:r>
              <w:rPr>
                <w:rFonts w:hint="eastAsia" w:ascii="宋体" w:hAnsi="宋体"/>
                <w:b/>
                <w:bCs/>
                <w:sz w:val="24"/>
                <w:szCs w:val="24"/>
                <w:lang w:val="en-US" w:eastAsia="zh-CN"/>
              </w:rPr>
              <w:t>2.2.1分类标准一：根据固定收益证券的期限可划分为货币市场和资本市场。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 xml:space="preserve"> (一)货币市场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货币市场是短期债务工具(1年以下)交易的金融市场。银行间同业拆借市场、银行间债券市场和票据市场构成了我国货币市场的主体。</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我国其他的货币市场还包括：国债回购市场、大额可转让存单市场以及期限在1年以下的债券市场。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 xml:space="preserve"> (二)资本市场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资本市场为1年和1年以上的长期债务性工具和优先股票交易市场。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b/>
                <w:bCs/>
                <w:sz w:val="24"/>
                <w:szCs w:val="24"/>
                <w:lang w:val="en-US" w:eastAsia="zh-CN"/>
              </w:rPr>
            </w:pPr>
            <w:r>
              <w:rPr>
                <w:rFonts w:hint="eastAsia" w:ascii="宋体" w:hAnsi="宋体"/>
                <w:b/>
                <w:bCs/>
                <w:sz w:val="24"/>
                <w:szCs w:val="24"/>
                <w:lang w:val="en-US" w:eastAsia="zh-CN"/>
              </w:rPr>
              <w:t>2.2.2分类标准二：根据交易的对象是新发行的证券还是已经发行过的证券，分为一级市场和二级市场。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（一）一级市场（发行市场）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一级市场是组织新证券发行业务的市场。是政府或企业发行固定收益证券以筹集资金的场所。</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案例介绍：</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华维股份有限公司是一家高科技民营企业，其开发和生产的某种纳米材料的市场潜力巨大，由于公司规模较小，公司难以通过向公众发行股票的方式来筹集资金。华维公司采取的筹资方式是定向(非公开)向若干战略投资者发行价值800万元、利率为10%的抵押公司债券。</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认真阅读以上案例，请思考以下问题：</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1.本次债券发行的参与主体有哪些？</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2.根据债券筹资方式的不同，我们可以将债券发行方式划分为什么形式？</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2.承销商在债券发行中的作用有哪些？</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3.承销商的承销方式有哪些？不同承销方式的特点和区别。</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理论讲解：</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1.参与主体主要为：债券发行人（华维股份有限公司）、承销商（可以为投行）、认购者（投资者）</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债券发行人包括：包括</w:t>
            </w:r>
            <w:r>
              <w:rPr>
                <w:rFonts w:hint="eastAsia" w:ascii="宋体" w:hAnsi="宋体"/>
                <w:sz w:val="24"/>
                <w:szCs w:val="24"/>
                <w:lang w:val="en-US" w:eastAsia="zh-CN"/>
              </w:rPr>
              <w:fldChar w:fldCharType="begin"/>
            </w:r>
            <w:r>
              <w:rPr>
                <w:rFonts w:hint="eastAsia" w:ascii="宋体" w:hAnsi="宋体"/>
                <w:sz w:val="24"/>
                <w:szCs w:val="24"/>
                <w:lang w:val="en-US" w:eastAsia="zh-CN"/>
              </w:rPr>
              <w:instrText xml:space="preserve"> HYPERLINK "https://baike.baidu.com/item/%E6%94%BF%E5%BA%9C" \t "https://baike.baidu.com/item/%E5%80%BA%E5%88%B8%E5%8F%91%E8%A1%8C%E4%BA%BA/_blank" </w:instrText>
            </w:r>
            <w:r>
              <w:rPr>
                <w:rFonts w:hint="eastAsia" w:ascii="宋体" w:hAnsi="宋体"/>
                <w:sz w:val="24"/>
                <w:szCs w:val="24"/>
                <w:lang w:val="en-US" w:eastAsia="zh-CN"/>
              </w:rPr>
              <w:fldChar w:fldCharType="separate"/>
            </w:r>
            <w:r>
              <w:rPr>
                <w:rFonts w:hint="eastAsia" w:ascii="宋体" w:hAnsi="宋体"/>
                <w:sz w:val="24"/>
                <w:szCs w:val="24"/>
                <w:lang w:val="en-US" w:eastAsia="zh-CN"/>
              </w:rPr>
              <w:t>政府</w:t>
            </w:r>
            <w:r>
              <w:rPr>
                <w:rFonts w:hint="eastAsia" w:ascii="宋体" w:hAnsi="宋体"/>
                <w:sz w:val="24"/>
                <w:szCs w:val="24"/>
                <w:lang w:val="en-US" w:eastAsia="zh-CN"/>
              </w:rPr>
              <w:fldChar w:fldCharType="end"/>
            </w:r>
            <w:r>
              <w:rPr>
                <w:rFonts w:hint="eastAsia" w:ascii="宋体" w:hAnsi="宋体"/>
                <w:sz w:val="24"/>
                <w:szCs w:val="24"/>
                <w:lang w:val="en-US" w:eastAsia="zh-CN"/>
              </w:rPr>
              <w:t>、</w:t>
            </w:r>
            <w:r>
              <w:rPr>
                <w:rFonts w:hint="eastAsia" w:ascii="宋体" w:hAnsi="宋体"/>
                <w:sz w:val="24"/>
                <w:szCs w:val="24"/>
                <w:lang w:val="en-US" w:eastAsia="zh-CN"/>
              </w:rPr>
              <w:fldChar w:fldCharType="begin"/>
            </w:r>
            <w:r>
              <w:rPr>
                <w:rFonts w:hint="eastAsia" w:ascii="宋体" w:hAnsi="宋体"/>
                <w:sz w:val="24"/>
                <w:szCs w:val="24"/>
                <w:lang w:val="en-US" w:eastAsia="zh-CN"/>
              </w:rPr>
              <w:instrText xml:space="preserve"> HYPERLINK "https://baike.baidu.com/item/%E9%87%91%E8%9E%8D%E6%9C%BA%E6%9E%84" \t "https://baike.baidu.com/item/%E5%80%BA%E5%88%B8%E5%8F%91%E8%A1%8C%E4%BA%BA/_blank" </w:instrText>
            </w:r>
            <w:r>
              <w:rPr>
                <w:rFonts w:hint="eastAsia" w:ascii="宋体" w:hAnsi="宋体"/>
                <w:sz w:val="24"/>
                <w:szCs w:val="24"/>
                <w:lang w:val="en-US" w:eastAsia="zh-CN"/>
              </w:rPr>
              <w:fldChar w:fldCharType="separate"/>
            </w:r>
            <w:r>
              <w:rPr>
                <w:rFonts w:hint="eastAsia" w:ascii="宋体" w:hAnsi="宋体"/>
                <w:sz w:val="24"/>
                <w:szCs w:val="24"/>
                <w:lang w:val="en-US" w:eastAsia="zh-CN"/>
              </w:rPr>
              <w:t>金融机构</w:t>
            </w:r>
            <w:r>
              <w:rPr>
                <w:rFonts w:hint="eastAsia" w:ascii="宋体" w:hAnsi="宋体"/>
                <w:sz w:val="24"/>
                <w:szCs w:val="24"/>
                <w:lang w:val="en-US" w:eastAsia="zh-CN"/>
              </w:rPr>
              <w:fldChar w:fldCharType="end"/>
            </w:r>
            <w:r>
              <w:rPr>
                <w:rFonts w:hint="eastAsia" w:ascii="宋体" w:hAnsi="宋体"/>
                <w:sz w:val="24"/>
                <w:szCs w:val="24"/>
                <w:lang w:val="en-US" w:eastAsia="zh-CN"/>
              </w:rPr>
              <w:t>、企业和其他法人等。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承销商：指代理发行人办理债券发行，具有一定销售实力，</w:t>
            </w:r>
            <w:r>
              <w:rPr>
                <w:rFonts w:hint="eastAsia" w:ascii="宋体" w:hAnsi="宋体"/>
                <w:sz w:val="24"/>
                <w:szCs w:val="24"/>
                <w:lang w:val="en-US" w:eastAsia="zh-CN"/>
              </w:rPr>
              <w:fldChar w:fldCharType="begin"/>
            </w:r>
            <w:r>
              <w:rPr>
                <w:rFonts w:hint="eastAsia" w:ascii="宋体" w:hAnsi="宋体"/>
                <w:sz w:val="24"/>
                <w:szCs w:val="24"/>
                <w:lang w:val="en-US" w:eastAsia="zh-CN"/>
              </w:rPr>
              <w:instrText xml:space="preserve"> HYPERLINK "https://baike.baidu.com/item/%E6%89%BF%E6%8B%85/9916677" \t "https://baike.baidu.com/item/%E6%89%BF%E9%94%80%E5%95%86/_blank" </w:instrText>
            </w:r>
            <w:r>
              <w:rPr>
                <w:rFonts w:hint="eastAsia" w:ascii="宋体" w:hAnsi="宋体"/>
                <w:sz w:val="24"/>
                <w:szCs w:val="24"/>
                <w:lang w:val="en-US" w:eastAsia="zh-CN"/>
              </w:rPr>
              <w:fldChar w:fldCharType="separate"/>
            </w:r>
            <w:r>
              <w:rPr>
                <w:rFonts w:hint="eastAsia" w:ascii="宋体" w:hAnsi="宋体"/>
                <w:sz w:val="24"/>
                <w:szCs w:val="24"/>
                <w:lang w:val="en-US" w:eastAsia="zh-CN"/>
              </w:rPr>
              <w:t>承担</w:t>
            </w:r>
            <w:r>
              <w:rPr>
                <w:rFonts w:hint="eastAsia" w:ascii="宋体" w:hAnsi="宋体"/>
                <w:sz w:val="24"/>
                <w:szCs w:val="24"/>
                <w:lang w:val="en-US" w:eastAsia="zh-CN"/>
              </w:rPr>
              <w:fldChar w:fldCharType="end"/>
            </w:r>
            <w:r>
              <w:rPr>
                <w:rFonts w:hint="eastAsia" w:ascii="宋体" w:hAnsi="宋体"/>
                <w:sz w:val="24"/>
                <w:szCs w:val="24"/>
                <w:lang w:val="en-US" w:eastAsia="zh-CN"/>
              </w:rPr>
              <w:t>销售责任的中介人。一般为：投资银行、证券公司、商业银行、信托投资公司等。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认购者：指购买债券的投资者，一般为社会公众团体、企业法人、经营机构、个人投资者等。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2.选择不同的投资者作为发行对象，我们可以将债券发行方式分为公募和私募。</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私募：指发行人面向少数特定的投资者发行证券的方式。私募发行的对象大致有两类:一类是个人投资者,例如,公司原有股东或发行机构自己的员工;另一类是机构投资者,例如大的金融机构—保险公司、养老基金等,或与发行人有密切往来关系的企业等。</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公募：指发行人通过金融机构向不特定的社会公众广泛地发售债券。所有合法的社会投资者都可以参加认购；各国对公募发行都有严格的要求,如要求发行人有较高的信用,符合证券主管部门规定的各项发行条件。</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对比公募和私募的优缺点：</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drawing>
                <wp:inline distT="0" distB="0" distL="114300" distR="114300">
                  <wp:extent cx="3415665" cy="2104390"/>
                  <wp:effectExtent l="0" t="0" r="63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415665" cy="21043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3.承销商的作用：承销商一般信誉卓著、实力雄厚，在债券发行中可以协助发行债券，负责销售债券。承担着信息中介、资金融通桥梁的作用。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4.承销方式及特点：</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代销：</w:t>
            </w:r>
            <w:r>
              <w:rPr>
                <w:rFonts w:hint="default" w:ascii="宋体" w:hAnsi="宋体"/>
                <w:sz w:val="24"/>
                <w:szCs w:val="24"/>
                <w:lang w:val="en-US" w:eastAsia="zh-CN"/>
              </w:rPr>
              <w:t>发行人委托承销金融机构代为向投资者销售债券。在约定的期限内尽力推销,债券如果没有全部销售出去,那么未销售出去的债券退还给发行人,承销商不承担任何发行风险。</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包销：发行人与承销机构签订合同，由承销机构买下全部债券，将价款一次性付给发行人，然后承销机构按照略高的价格向公众投资者销售。</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在包销过程中，承销商与发行人之间是买卖关系，承销商的收入来自买卖差价并承担全部销售风险。</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5.债券发行价格的确定方式</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default" w:ascii="宋体" w:hAnsi="宋体"/>
                <w:sz w:val="24"/>
                <w:szCs w:val="24"/>
                <w:lang w:val="en-US" w:eastAsia="zh-CN"/>
              </w:rPr>
              <w:t>公开招标</w:t>
            </w:r>
            <w:r>
              <w:rPr>
                <w:rFonts w:hint="eastAsia" w:ascii="宋体" w:hAnsi="宋体"/>
                <w:sz w:val="24"/>
                <w:szCs w:val="24"/>
                <w:lang w:val="en-US" w:eastAsia="zh-CN"/>
              </w:rPr>
              <w:t>：发行规模大、定价简单且投资者容易对价格取得共识的债券,如利率品种和信用等级高、发行规模大的信用债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default" w:ascii="宋体" w:hAnsi="宋体"/>
                <w:sz w:val="24"/>
                <w:szCs w:val="24"/>
                <w:lang w:val="en-US" w:eastAsia="zh-CN"/>
              </w:rPr>
              <w:t>簿记建档</w:t>
            </w:r>
            <w:r>
              <w:rPr>
                <w:rFonts w:hint="eastAsia" w:ascii="宋体" w:hAnsi="宋体"/>
                <w:sz w:val="24"/>
                <w:szCs w:val="24"/>
                <w:lang w:val="en-US" w:eastAsia="zh-CN"/>
              </w:rPr>
              <w:t>：发行规模不大、影响定价的因素多而且复杂、投资者对价格存在分歧的信用品种。</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案例介绍：张先生购买了10年期的国债债券，面值是1000元,票面利率为10%,每年付一次利息,适当贴现率是9%,张先生持有8年后急需要用钱，请问张先生该怎么办？</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（二）二级市场（流通市场）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定义：是买卖已发行证券的市场。债券一经认购，即确立了一定期限的债权债务关系，但通过债券流通市场，投资者可以转让债权。把债券变现。</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课堂讨论：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1.债券发行市场和流通市场的本质区别是什么？</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2.债券流通市场的参与主体有哪些呢?</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理论讲解：</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1.债券发行市场和流通市场的本质区别是：债券流通市场的购买者支付的资金是流向债券销售者的，而不是流向发行人。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2.债券流通市场的参与主体有：投资者、市场组织者、监管者。主要参与主体是投资者。</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3.债券流通市场的价格形成方式</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default" w:ascii="宋体" w:hAnsi="宋体"/>
                <w:sz w:val="24"/>
                <w:szCs w:val="24"/>
                <w:lang w:val="en-US" w:eastAsia="zh-CN"/>
              </w:rPr>
              <w:t>投资者在债券流通市场上买卖债券会形成债券</w:t>
            </w:r>
            <w:r>
              <w:rPr>
                <w:rFonts w:hint="eastAsia" w:ascii="宋体" w:hAnsi="宋体"/>
                <w:sz w:val="24"/>
                <w:szCs w:val="24"/>
                <w:lang w:val="en-US" w:eastAsia="zh-CN"/>
              </w:rPr>
              <w:t>价</w:t>
            </w:r>
            <w:r>
              <w:rPr>
                <w:rFonts w:hint="default" w:ascii="宋体" w:hAnsi="宋体"/>
                <w:sz w:val="24"/>
                <w:szCs w:val="24"/>
                <w:lang w:val="en-US" w:eastAsia="zh-CN"/>
              </w:rPr>
              <w:t>格,即债券成交价格。债券的成交价格是由买卖双方在一定的撮合原则下,由市场供求条件决定的价格。</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（1）根据价格形成是否连续分为连续市场和集合市场。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 xml:space="preserve">    集合市场：对接受的全部有效委托采取一次集中撮合处理的价格形成方式,间隔时间较长,成交价的原则是:在有效价格范围内选取使所有有效委托产生最大成交量的价位。所有成交都按照同一成交价成交。</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连续市场：买卖双方连续委托买进或卖出上市债券时,只要彼此符合成交条件,交易就可在交易时段中任何时点发生,一般按照“价格优先、同等价格下时间优先”。</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（2）按照形成价格的直接主导力量分为委托单驱动、交易商报价驱动。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委托单驱动：成交价是由买卖双方直接决定的,投资银行等金融机构在成交价形成过程中只是作为经纪人发挥作用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交易商报价驱动：</w:t>
            </w:r>
            <w:r>
              <w:rPr>
                <w:rFonts w:hint="default" w:ascii="宋体" w:hAnsi="宋体"/>
                <w:sz w:val="24"/>
                <w:szCs w:val="24"/>
                <w:lang w:val="en-US" w:eastAsia="zh-CN"/>
              </w:rPr>
              <w:t>交易商提出买卖报价,其他投资者根据交易商提出的买卖价格与该交易商进行交易</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（3）做市商制度</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default" w:ascii="宋体" w:hAnsi="宋体"/>
                <w:sz w:val="24"/>
                <w:szCs w:val="24"/>
                <w:lang w:val="en-US" w:eastAsia="zh-CN"/>
              </w:rPr>
              <w:t>指在债券市场上,由具备一定实力和信誉的债券经营机构作为特许交易商,不断地向公众投资者报出买卖价格(即双边报价),并在该价位上接受公众投资者的买卖要求,以其自有资金和债券与投资者进行债券交易。</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default" w:ascii="宋体" w:hAnsi="宋体"/>
                <w:sz w:val="24"/>
                <w:szCs w:val="24"/>
                <w:lang w:val="en-US" w:eastAsia="zh-CN"/>
              </w:rPr>
              <w:t>优点：增强市场流动性、满足公众投资者的买卖需求的目的。</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债券做市商和经纪商的区别：</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①做市商以自有账户进行交易，利润来自买卖差价。</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default" w:ascii="宋体" w:hAnsi="宋体"/>
                <w:sz w:val="24"/>
                <w:szCs w:val="24"/>
                <w:lang w:val="en-US" w:eastAsia="zh-CN"/>
              </w:rPr>
              <w:t>②</w:t>
            </w:r>
            <w:r>
              <w:rPr>
                <w:rFonts w:hint="eastAsia" w:ascii="宋体" w:hAnsi="宋体"/>
                <w:sz w:val="24"/>
                <w:szCs w:val="24"/>
                <w:lang w:val="en-US" w:eastAsia="zh-CN"/>
              </w:rPr>
              <w:t>经纪商本身不参与交易，只做交易的中间人，收益来自中介服务佣金。</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b/>
                <w:bCs/>
                <w:sz w:val="24"/>
                <w:szCs w:val="24"/>
                <w:lang w:val="en-US" w:eastAsia="zh-CN"/>
              </w:rPr>
              <w:t>2.2.3分类标准三：根据市场组织形态，固定收益证券的二级市场可分为交易所市场和场外交易市场。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交易所市场：</w:t>
            </w:r>
            <w:r>
              <w:rPr>
                <w:rFonts w:hint="default" w:ascii="宋体" w:hAnsi="宋体"/>
                <w:sz w:val="24"/>
                <w:szCs w:val="24"/>
                <w:lang w:val="en-US" w:eastAsia="zh-CN"/>
              </w:rPr>
              <w:t>证券的买卖双方在交易所的一个中心地点见面并进行交易。证券交易所是专门进行证券买卖的场所,如我国的上海证券交易所和深圳证券交易所。</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场外交易市场：场外交易市场是在证券交易所以外进行证券交易的市场。包括金融机构柜台市场和银行间债券市场。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在柜台市场中,证券经营机构既可以作为自营商(dealer,也称交易商)用自有资金作为客户对家买卖债券,也可以作为经纪人(broker)代理客户买卖债券,协助客户完成债券买卖。</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银行间债券市场是中国债券市场交易的主体场所。</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本节课我们学习了固定收益证券市场的定义和三种分类标准，即从期限角度，将债券市场划分为货币市场和资本市场；从交易对象角度，划分为一级市场和二级市场；从二级市场的市场组织形态，划分为交易所市场和场外交易市场，更系统地、更深入地对债券市场的进行全面的认知，培养学生深入探究知识的意识和系统性学习的学习习惯。</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本节还和同学们介绍了我国债券市场的发展情况，通过对我国债券市场融资规模、总市值的了解，提升学生的民族认同感和自豪感，培养学生高度的社会责任感和使命感。</w:t>
            </w:r>
          </w:p>
        </w:tc>
        <w:tc>
          <w:tcPr>
            <w:tcW w:w="237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1.通过回顾固定收益证券的定义以及固定收益证券与债券的区别，方便下一步引入固定收益证券市场的定义及分类。</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2.通过观看、介绍全球债券市场近几年发行融资规模情况，引入本节课要讲的固定收益证券市场概念。</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2.①通过课堂互动迅速集中同学们注意力，便于接下来课程的进行。</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2.②通过梳理同学们的互动情况，</w:t>
            </w:r>
            <w:r>
              <w:rPr>
                <w:rFonts w:hint="default" w:ascii="宋体" w:hAnsi="宋体"/>
                <w:sz w:val="24"/>
                <w:szCs w:val="24"/>
                <w:lang w:val="en-US" w:eastAsia="zh-CN"/>
              </w:rPr>
              <w:t>引入</w:t>
            </w:r>
            <w:r>
              <w:rPr>
                <w:rFonts w:hint="eastAsia" w:ascii="宋体" w:hAnsi="宋体"/>
                <w:sz w:val="24"/>
                <w:szCs w:val="24"/>
                <w:lang w:val="en-US" w:eastAsia="zh-CN"/>
              </w:rPr>
              <w:t>固定收益证券市场的概念，对债券市场的划分标准进行整理、完善，培养同学们自主学习和归纳总结，实践应用的能力。</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3.通过案例引发思考，让学生自主思考债券发行市场的参与主体以及它们的作用。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3.①通过案例分析引入讲授本节课的重点，即债券发行方式、债券发行过程中的参与主体，各参与主体的职责和作用。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3.②讲授债券发行中承销商的地位和作用；债券承销方式及其特征。</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3.③通过案例导入债券流通市场概念，引发学生自主思考债券发行市场与流通市场的不同，讲授本小节的难点：债券流通市场的参与主体以及它们的作用。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3.④讲解本节课的第三种分类标准，介绍我国债券市场交易的主体场所。</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4.巩固加深学生对固定收益证券发行和流通市场的理解。通过本节课理论与案例讲解，培养学生用发展、辩证的心理学习债券市场知识。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作业设计</w:t>
            </w:r>
          </w:p>
        </w:tc>
        <w:tc>
          <w:tcPr>
            <w:tcW w:w="560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课后作业：债券发行方式有哪些？</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实验作业：了解我国银行间债券市场的发展进程，形成实验报告。</w:t>
            </w:r>
          </w:p>
        </w:tc>
        <w:tc>
          <w:tcPr>
            <w:tcW w:w="237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作业</w:t>
            </w:r>
            <w:r>
              <w:rPr>
                <w:rFonts w:hint="default" w:ascii="宋体" w:hAnsi="宋体"/>
                <w:sz w:val="24"/>
                <w:szCs w:val="24"/>
                <w:lang w:val="en-US" w:eastAsia="zh-CN"/>
              </w:rPr>
              <w:t>目的：</w:t>
            </w:r>
            <w:r>
              <w:rPr>
                <w:rFonts w:hint="eastAsia" w:ascii="宋体" w:hAnsi="宋体"/>
                <w:sz w:val="24"/>
                <w:szCs w:val="24"/>
                <w:lang w:val="en-US" w:eastAsia="zh-CN"/>
              </w:rPr>
              <w:t>巩固课程重难点；</w:t>
            </w:r>
            <w:r>
              <w:rPr>
                <w:rFonts w:hint="default" w:ascii="宋体" w:hAnsi="宋体"/>
                <w:sz w:val="24"/>
                <w:szCs w:val="24"/>
                <w:lang w:val="en-US" w:eastAsia="zh-CN"/>
              </w:rPr>
              <w:t>要求学生</w:t>
            </w:r>
            <w:r>
              <w:rPr>
                <w:rFonts w:hint="eastAsia" w:ascii="宋体" w:hAnsi="宋体"/>
                <w:sz w:val="24"/>
                <w:szCs w:val="24"/>
                <w:lang w:val="en-US" w:eastAsia="zh-CN"/>
              </w:rPr>
              <w:t>做到理论联系实际，通了解我国银行间债券市场发展概况，加深对我国债券市场的认识。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both"/>
              <w:rPr>
                <w:rFonts w:ascii="宋体" w:hAnsi="宋体"/>
                <w:sz w:val="24"/>
                <w:szCs w:val="24"/>
              </w:rPr>
            </w:pPr>
            <w:r>
              <w:rPr>
                <w:rFonts w:hint="eastAsia" w:ascii="宋体" w:hAnsi="宋体"/>
                <w:sz w:val="24"/>
                <w:szCs w:val="24"/>
              </w:rPr>
              <w:t>板书设计</w:t>
            </w:r>
          </w:p>
        </w:tc>
        <w:tc>
          <w:tcPr>
            <w:tcW w:w="5603" w:type="dxa"/>
            <w:gridSpan w:val="5"/>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hint="eastAsia" w:ascii="宋体" w:hAnsi="宋体"/>
                <w:b/>
                <w:bCs/>
                <w:sz w:val="24"/>
                <w:szCs w:val="24"/>
                <w:lang w:val="en-US" w:eastAsia="zh-CN"/>
              </w:rPr>
            </w:pPr>
            <w:r>
              <w:rPr>
                <w:rFonts w:hint="eastAsia" w:ascii="宋体" w:hAnsi="宋体"/>
                <w:b/>
                <w:bCs/>
                <w:sz w:val="24"/>
                <w:szCs w:val="24"/>
                <w:lang w:val="en-US" w:eastAsia="zh-CN"/>
              </w:rPr>
              <w:t>主板书：</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 xml:space="preserve">第二章 第一节 固定收益证券市场的分类      </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1.根据期限：货币市场和资本市场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2.根据是否已发行过：发行市场、流通市场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3.根据市场组织形态：交易所市场、场外交易市场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第二节 债券的发行方式</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1.按是否公开发行分为公募和私募</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2.投资银行作为承销商在债券发行中的作用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第三节 债券流通市场和价格形成方式</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1.连续市场和集合市场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2.委托单驱动、交易商报价驱动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3.做市商制度</w:t>
            </w:r>
          </w:p>
          <w:p>
            <w:pPr>
              <w:spacing w:line="500" w:lineRule="exact"/>
              <w:jc w:val="left"/>
              <w:rPr>
                <w:rFonts w:hint="eastAsia" w:ascii="宋体" w:hAnsi="宋体"/>
                <w:sz w:val="24"/>
                <w:szCs w:val="24"/>
                <w:lang w:val="en-US" w:eastAsia="zh-CN"/>
              </w:rPr>
            </w:pPr>
            <w:r>
              <w:rPr>
                <w:rFonts w:hint="eastAsia" w:ascii="宋体" w:hAnsi="宋体"/>
                <w:b/>
                <w:bCs/>
                <w:sz w:val="24"/>
                <w:szCs w:val="24"/>
                <w:lang w:val="en-US" w:eastAsia="zh-CN"/>
              </w:rPr>
              <w:t>副板书：</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1.投资银行作为承销商在债券发行中的作用。承销商一般信誉卓著、实力雄厚，在债券发行中可以协助发行债券，负责销售债券。承担着信息中介、资金融通桥梁的作用。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2.债券流通市场和发行市场的根本区别。债券流通市场的购买者支付的资金是流向债券销售者的，而不是流向发行人。</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3.委托单驱动：成交价是由买卖双方直接决定的,投资银行等金融机构在成交价形成过程中只是作为经纪人发挥作用。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交易商报价驱动：</w:t>
            </w:r>
            <w:r>
              <w:rPr>
                <w:rFonts w:hint="default" w:ascii="宋体" w:hAnsi="宋体"/>
                <w:sz w:val="24"/>
                <w:szCs w:val="24"/>
                <w:lang w:val="en-US" w:eastAsia="zh-CN"/>
              </w:rPr>
              <w:t>交易商提出买卖报价,其他投资者根据交易商提出的买卖价格与该交易商进行交易</w:t>
            </w:r>
            <w:r>
              <w:rPr>
                <w:rFonts w:hint="eastAsia" w:ascii="宋体" w:hAnsi="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4.债券做市商和经纪商的区别：</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①做市商以自有账户进行交易，利润来自买卖差价。</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default" w:ascii="宋体" w:hAnsi="宋体"/>
                <w:sz w:val="24"/>
                <w:szCs w:val="24"/>
                <w:lang w:val="en-US" w:eastAsia="zh-CN"/>
              </w:rPr>
              <w:t>②</w:t>
            </w:r>
            <w:r>
              <w:rPr>
                <w:rFonts w:hint="eastAsia" w:ascii="宋体" w:hAnsi="宋体"/>
                <w:sz w:val="24"/>
                <w:szCs w:val="24"/>
                <w:lang w:val="en-US" w:eastAsia="zh-CN"/>
              </w:rPr>
              <w:t>经纪商本身不参与交易，只做交易的中间人，收益来自中介服务佣金。</w:t>
            </w:r>
          </w:p>
        </w:tc>
        <w:tc>
          <w:tcPr>
            <w:tcW w:w="237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r>
              <w:rPr>
                <w:rFonts w:hint="eastAsia" w:ascii="宋体" w:hAnsi="宋体"/>
                <w:sz w:val="24"/>
                <w:szCs w:val="24"/>
                <w:lang w:val="en-US" w:eastAsia="zh-CN"/>
              </w:rPr>
              <w:t>主板书书写本节课的标题目录，列明提纲，便于学生清晰明白本节课该学习哪些教学内容。</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副板书用于讲明本节课的重难点内容，尤其是难点内容，必须通过副板书讲解，便于学生的理解与记忆。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ascii="宋体" w:hAnsi="宋体"/>
                <w:sz w:val="24"/>
                <w:szCs w:val="24"/>
              </w:rPr>
            </w:pPr>
            <w:r>
              <w:rPr>
                <w:rFonts w:hint="eastAsia" w:ascii="宋体" w:hAnsi="宋体"/>
                <w:sz w:val="24"/>
                <w:szCs w:val="24"/>
              </w:rPr>
              <w:t>教学反思</w:t>
            </w:r>
          </w:p>
        </w:tc>
        <w:tc>
          <w:tcPr>
            <w:tcW w:w="560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针对学生对纯理论的知识内容的学习兴趣和学习效率较低的问题，之后的教学过程会相应增加案例的讲授，对于一些不容易理解的专有名词以较有意思的案例或者贴近生活的例子导入。</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针对学生缺乏理论联系实际，切实解决问题的能力的问题，之后的教学过程中，会适当引入生活中切实存在的问题，让学生进行课内或者课后的实训项目，引导学生思考与实践。</w:t>
            </w:r>
          </w:p>
        </w:tc>
        <w:tc>
          <w:tcPr>
            <w:tcW w:w="237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sz w:val="24"/>
                <w:szCs w:val="24"/>
                <w:lang w:val="en-US" w:eastAsia="zh-CN"/>
              </w:rPr>
            </w:pPr>
            <w:r>
              <w:rPr>
                <w:rFonts w:hint="eastAsia" w:ascii="宋体" w:hAnsi="宋体"/>
                <w:sz w:val="24"/>
                <w:szCs w:val="24"/>
                <w:lang w:val="en-US" w:eastAsia="zh-CN"/>
              </w:rPr>
              <w:t>通过适时的教学反思，及时改进自己的教学思路与教学方法，注重教学的与时俱进与创新，提升自身教学水平。</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x000B_">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BFBE2"/>
    <w:multiLevelType w:val="singleLevel"/>
    <w:tmpl w:val="B6EBFBE2"/>
    <w:lvl w:ilvl="0" w:tentative="0">
      <w:start w:val="1"/>
      <w:numFmt w:val="decimal"/>
      <w:suff w:val="nothing"/>
      <w:lvlText w:val="（%1）"/>
      <w:lvlJc w:val="left"/>
    </w:lvl>
  </w:abstractNum>
  <w:abstractNum w:abstractNumId="1">
    <w:nsid w:val="0D3366F1"/>
    <w:multiLevelType w:val="singleLevel"/>
    <w:tmpl w:val="0D3366F1"/>
    <w:lvl w:ilvl="0" w:tentative="0">
      <w:start w:val="1"/>
      <w:numFmt w:val="chineseCounting"/>
      <w:suff w:val="space"/>
      <w:lvlText w:val="第%1节"/>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MzM4ZGIxMzRmZjM0NjRiMTcxYzhlOGUwYTYwNDcifQ=="/>
  </w:docVars>
  <w:rsids>
    <w:rsidRoot w:val="4D0054BB"/>
    <w:rsid w:val="02C567DD"/>
    <w:rsid w:val="02D10E92"/>
    <w:rsid w:val="03C63C02"/>
    <w:rsid w:val="047F30D9"/>
    <w:rsid w:val="057C739D"/>
    <w:rsid w:val="06831C45"/>
    <w:rsid w:val="06EE317C"/>
    <w:rsid w:val="09985EDD"/>
    <w:rsid w:val="0A4C2BC6"/>
    <w:rsid w:val="0A6B12D7"/>
    <w:rsid w:val="0D3A21BD"/>
    <w:rsid w:val="0FFD631E"/>
    <w:rsid w:val="122D72C5"/>
    <w:rsid w:val="16337A34"/>
    <w:rsid w:val="176806E5"/>
    <w:rsid w:val="19E60D5F"/>
    <w:rsid w:val="1BC629DF"/>
    <w:rsid w:val="1FBA00D0"/>
    <w:rsid w:val="1FD364A0"/>
    <w:rsid w:val="1FD86634"/>
    <w:rsid w:val="23C445B1"/>
    <w:rsid w:val="23F1037B"/>
    <w:rsid w:val="251E4958"/>
    <w:rsid w:val="25AE3059"/>
    <w:rsid w:val="2855766A"/>
    <w:rsid w:val="2A1A40EC"/>
    <w:rsid w:val="2B0B716F"/>
    <w:rsid w:val="2BF06575"/>
    <w:rsid w:val="2C0B21E9"/>
    <w:rsid w:val="2E251CA1"/>
    <w:rsid w:val="2FEA52EF"/>
    <w:rsid w:val="33E24BBC"/>
    <w:rsid w:val="359263DC"/>
    <w:rsid w:val="386B5EA6"/>
    <w:rsid w:val="3A402E27"/>
    <w:rsid w:val="3CF74DEF"/>
    <w:rsid w:val="3DF81FB6"/>
    <w:rsid w:val="3FB96ED6"/>
    <w:rsid w:val="405A3372"/>
    <w:rsid w:val="42544F86"/>
    <w:rsid w:val="435844AF"/>
    <w:rsid w:val="4674611C"/>
    <w:rsid w:val="4A1D040D"/>
    <w:rsid w:val="4A755AB2"/>
    <w:rsid w:val="4C185CB1"/>
    <w:rsid w:val="4D0054BB"/>
    <w:rsid w:val="4D2C42C2"/>
    <w:rsid w:val="4E015299"/>
    <w:rsid w:val="4EA60A4A"/>
    <w:rsid w:val="4FD225DF"/>
    <w:rsid w:val="50087693"/>
    <w:rsid w:val="504D0E08"/>
    <w:rsid w:val="566E50DD"/>
    <w:rsid w:val="56BD2459"/>
    <w:rsid w:val="57E373ED"/>
    <w:rsid w:val="58595D5C"/>
    <w:rsid w:val="58755849"/>
    <w:rsid w:val="58AC4A70"/>
    <w:rsid w:val="602936D3"/>
    <w:rsid w:val="62165356"/>
    <w:rsid w:val="644519BB"/>
    <w:rsid w:val="65D271FA"/>
    <w:rsid w:val="66B25E3C"/>
    <w:rsid w:val="68777A45"/>
    <w:rsid w:val="6DF43BC8"/>
    <w:rsid w:val="70A16A7F"/>
    <w:rsid w:val="725029EA"/>
    <w:rsid w:val="72C65CDF"/>
    <w:rsid w:val="794102D3"/>
    <w:rsid w:val="7C5E432D"/>
    <w:rsid w:val="7E04104E"/>
    <w:rsid w:val="7EB5224E"/>
    <w:rsid w:val="7EFF4E33"/>
    <w:rsid w:val="7F8E085D"/>
    <w:rsid w:val="7F9B4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keepLines/>
      <w:pageBreakBefore/>
      <w:spacing w:before="340" w:beforeLines="0" w:beforeAutospacing="0" w:after="330" w:afterLines="0" w:afterAutospacing="0" w:line="576" w:lineRule="auto"/>
      <w:ind w:firstLine="0" w:firstLineChars="0"/>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360" w:lineRule="auto"/>
      <w:ind w:firstLine="0" w:firstLineChars="0"/>
      <w:outlineLvl w:val="1"/>
    </w:pPr>
    <w:rPr>
      <w:rFonts w:ascii="Arial" w:hAnsi="Arial" w:eastAsia="宋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toc 3"/>
    <w:basedOn w:val="1"/>
    <w:next w:val="1"/>
    <w:qFormat/>
    <w:uiPriority w:val="0"/>
    <w:pPr>
      <w:spacing w:line="400" w:lineRule="exact"/>
      <w:ind w:left="840" w:leftChars="400"/>
    </w:pPr>
    <w:rPr>
      <w:rFonts w:ascii="Times New Roman" w:hAnsi="Times New Roman" w:eastAsia="宋体"/>
      <w:sz w:val="24"/>
    </w:rPr>
  </w:style>
  <w:style w:type="paragraph" w:styleId="7">
    <w:name w:val="toc 1"/>
    <w:basedOn w:val="1"/>
    <w:next w:val="1"/>
    <w:qFormat/>
    <w:uiPriority w:val="0"/>
    <w:pPr>
      <w:spacing w:line="400" w:lineRule="exact"/>
    </w:pPr>
    <w:rPr>
      <w:rFonts w:ascii="Times New Roman" w:hAnsi="Times New Roman"/>
      <w:b/>
      <w:sz w:val="24"/>
    </w:rPr>
  </w:style>
  <w:style w:type="paragraph" w:styleId="8">
    <w:name w:val="toc 2"/>
    <w:basedOn w:val="1"/>
    <w:next w:val="1"/>
    <w:qFormat/>
    <w:uiPriority w:val="0"/>
    <w:pPr>
      <w:spacing w:line="400" w:lineRule="exact"/>
      <w:ind w:left="420" w:leftChars="200"/>
    </w:pPr>
    <w:rPr>
      <w:rFonts w:ascii="Times New Roman" w:hAnsi="Times New Roman" w:eastAsia="宋体"/>
      <w:sz w:val="24"/>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iPriority w:val="0"/>
    <w:rPr>
      <w:color w:val="0000FF"/>
      <w:u w:val="single"/>
    </w:rPr>
  </w:style>
  <w:style w:type="paragraph" w:customStyle="1" w:styleId="13">
    <w:name w:val="论文正文"/>
    <w:basedOn w:val="1"/>
    <w:qFormat/>
    <w:uiPriority w:val="0"/>
    <w:pPr>
      <w:spacing w:line="400" w:lineRule="exact"/>
      <w:ind w:firstLine="720" w:firstLineChars="200"/>
    </w:pPr>
    <w:rPr>
      <w:rFonts w:ascii="Times New Roman" w:hAnsi="Times New Roman"/>
      <w:sz w:val="24"/>
    </w:rPr>
  </w:style>
  <w:style w:type="paragraph" w:customStyle="1" w:styleId="14">
    <w:name w:val="第一章标题"/>
    <w:basedOn w:val="1"/>
    <w:qFormat/>
    <w:uiPriority w:val="0"/>
    <w:pPr>
      <w:pageBreakBefore/>
      <w:spacing w:before="340" w:after="600" w:line="400" w:lineRule="exact"/>
      <w:jc w:val="center"/>
      <w:outlineLvl w:val="0"/>
    </w:pPr>
    <w:rPr>
      <w:rFonts w:ascii="黑体" w:hAnsi="黑体" w:eastAsia="黑体" w:cs="黑体"/>
      <w:sz w:val="36"/>
      <w:szCs w:val="22"/>
    </w:rPr>
  </w:style>
  <w:style w:type="paragraph" w:customStyle="1" w:styleId="15">
    <w:name w:val="1.1标题"/>
    <w:basedOn w:val="1"/>
    <w:qFormat/>
    <w:uiPriority w:val="0"/>
    <w:pPr>
      <w:spacing w:before="360" w:after="360" w:line="400" w:lineRule="exact"/>
      <w:outlineLvl w:val="1"/>
    </w:pPr>
    <w:rPr>
      <w:rFonts w:ascii="黑体" w:hAnsi="黑体" w:eastAsia="黑体" w:cs="黑体"/>
      <w:sz w:val="32"/>
      <w:szCs w:val="22"/>
    </w:rPr>
  </w:style>
  <w:style w:type="paragraph" w:customStyle="1" w:styleId="16">
    <w:name w:val="三级1.1.1标题"/>
    <w:basedOn w:val="1"/>
    <w:qFormat/>
    <w:uiPriority w:val="0"/>
    <w:pPr>
      <w:spacing w:before="300" w:after="300" w:line="400" w:lineRule="exact"/>
      <w:outlineLvl w:val="2"/>
    </w:pPr>
    <w:rPr>
      <w:rFonts w:ascii="黑体" w:hAnsi="黑体" w:eastAsia="黑体" w:cs="黑体"/>
      <w:sz w:val="30"/>
      <w:szCs w:val="22"/>
    </w:rPr>
  </w:style>
  <w:style w:type="paragraph" w:customStyle="1" w:styleId="17">
    <w:name w:val="四级1.1.1.1标题"/>
    <w:basedOn w:val="1"/>
    <w:qFormat/>
    <w:uiPriority w:val="0"/>
    <w:pPr>
      <w:spacing w:before="120" w:after="120" w:line="400" w:lineRule="exact"/>
    </w:pPr>
    <w:rPr>
      <w:rFonts w:ascii="黑体" w:hAnsi="黑体" w:eastAsia="黑体" w:cs="黑体"/>
      <w:sz w:val="24"/>
    </w:rPr>
  </w:style>
  <w:style w:type="paragraph" w:customStyle="1" w:styleId="18">
    <w:name w:val="二级1.1标题"/>
    <w:basedOn w:val="1"/>
    <w:qFormat/>
    <w:uiPriority w:val="0"/>
    <w:pPr>
      <w:spacing w:before="360" w:after="360" w:line="400" w:lineRule="exact"/>
      <w:outlineLvl w:val="1"/>
    </w:pPr>
    <w:rPr>
      <w:rFonts w:ascii="黑体" w:hAnsi="黑体" w:eastAsia="黑体" w:cs="黑体"/>
      <w:sz w:val="32"/>
      <w:szCs w:val="22"/>
    </w:rPr>
  </w:style>
  <w:style w:type="paragraph" w:customStyle="1" w:styleId="19">
    <w:name w:val="论文正文格式"/>
    <w:basedOn w:val="1"/>
    <w:qFormat/>
    <w:uiPriority w:val="0"/>
    <w:pPr>
      <w:spacing w:line="400" w:lineRule="exact"/>
      <w:ind w:firstLine="720" w:firstLineChars="200"/>
    </w:pPr>
    <w:rPr>
      <w:rFonts w:ascii="Times New Roman" w:hAnsi="Times New Roman"/>
      <w:sz w:val="24"/>
    </w:rPr>
  </w:style>
  <w:style w:type="paragraph" w:customStyle="1" w:styleId="20">
    <w:name w:val="图表标题"/>
    <w:basedOn w:val="1"/>
    <w:qFormat/>
    <w:uiPriority w:val="0"/>
    <w:pPr>
      <w:spacing w:after="100" w:afterLines="100" w:line="400" w:lineRule="exact"/>
      <w:jc w:val="center"/>
    </w:pPr>
    <w:rPr>
      <w:rFonts w:ascii="Times New Roman" w:hAnsi="Times New Roman"/>
      <w:szCs w:val="21"/>
    </w:rPr>
  </w:style>
  <w:style w:type="paragraph" w:customStyle="1" w:styleId="21">
    <w:name w:val="表格标题"/>
    <w:basedOn w:val="1"/>
    <w:qFormat/>
    <w:uiPriority w:val="0"/>
    <w:pPr>
      <w:spacing w:before="100" w:beforeLines="100" w:after="50" w:afterLines="50" w:line="400" w:lineRule="exact"/>
      <w:jc w:val="center"/>
    </w:pPr>
    <w:rPr>
      <w:rFonts w:ascii="Times New Roman" w:hAnsi="Times New Roman"/>
      <w:szCs w:val="21"/>
    </w:rPr>
  </w:style>
  <w:style w:type="paragraph" w:customStyle="1" w:styleId="22">
    <w:name w:val="参考文献"/>
    <w:basedOn w:val="1"/>
    <w:qFormat/>
    <w:uiPriority w:val="0"/>
    <w:pPr>
      <w:spacing w:before="60" w:line="340" w:lineRule="exact"/>
    </w:pPr>
    <w:rPr>
      <w:rFonts w:ascii="Times New Roman" w:hAnsi="Times New Roman"/>
      <w:szCs w:val="21"/>
    </w:rPr>
  </w:style>
  <w:style w:type="paragraph" w:customStyle="1" w:styleId="23">
    <w:name w:val="表格内部"/>
    <w:basedOn w:val="5"/>
    <w:qFormat/>
    <w:uiPriority w:val="0"/>
    <w:pPr>
      <w:spacing w:line="400" w:lineRule="exact"/>
      <w:jc w:val="center"/>
    </w:pPr>
    <w:rPr>
      <w:rFonts w:ascii="Times New Roman" w:hAnsi="Times New Roman" w:eastAsia="宋体" w:cs="宋体"/>
      <w:szCs w:val="21"/>
    </w:rPr>
  </w:style>
  <w:style w:type="paragraph" w:customStyle="1" w:styleId="24">
    <w:name w:val="样式1"/>
    <w:basedOn w:val="7"/>
    <w:qFormat/>
    <w:uiPriority w:val="0"/>
  </w:style>
  <w:style w:type="paragraph" w:customStyle="1" w:styleId="25">
    <w:name w:val="章标题"/>
    <w:basedOn w:val="4"/>
    <w:next w:val="1"/>
    <w:qFormat/>
    <w:uiPriority w:val="0"/>
    <w:pPr>
      <w:pageBreakBefore/>
      <w:spacing w:before="600" w:after="600"/>
      <w:ind w:firstLine="0" w:firstLineChars="0"/>
      <w:jc w:val="center"/>
    </w:pPr>
    <w:rPr>
      <w:rFonts w:eastAsia="黑体" w:asciiTheme="minorAscii" w:hAnsiTheme="minorAscii"/>
      <w:sz w:val="36"/>
    </w:rPr>
  </w:style>
  <w:style w:type="paragraph" w:customStyle="1" w:styleId="26">
    <w:name w:val="一级节标题"/>
    <w:basedOn w:val="4"/>
    <w:next w:val="1"/>
    <w:link w:val="27"/>
    <w:qFormat/>
    <w:uiPriority w:val="0"/>
    <w:pPr>
      <w:spacing w:before="480" w:after="480" w:line="400" w:lineRule="exact"/>
      <w:ind w:firstLine="0" w:firstLineChars="0"/>
      <w:jc w:val="left"/>
    </w:pPr>
    <w:rPr>
      <w:rFonts w:eastAsia="黑体" w:asciiTheme="minorAscii" w:hAnsiTheme="minorAscii"/>
      <w:b w:val="0"/>
    </w:rPr>
  </w:style>
  <w:style w:type="character" w:customStyle="1" w:styleId="27">
    <w:name w:val="一级节标题 Char"/>
    <w:link w:val="26"/>
    <w:qFormat/>
    <w:uiPriority w:val="0"/>
    <w:rPr>
      <w:rFonts w:eastAsia="黑体" w:asciiTheme="minorAscii" w:hAnsiTheme="minorAscii"/>
      <w:sz w:val="32"/>
    </w:rPr>
  </w:style>
  <w:style w:type="paragraph" w:customStyle="1" w:styleId="28">
    <w:name w:val="二级节标题"/>
    <w:basedOn w:val="4"/>
    <w:next w:val="1"/>
    <w:qFormat/>
    <w:uiPriority w:val="0"/>
    <w:pPr>
      <w:spacing w:before="300" w:after="300" w:line="400" w:lineRule="exact"/>
      <w:ind w:firstLine="420" w:firstLineChars="200"/>
      <w:jc w:val="left"/>
    </w:pPr>
    <w:rPr>
      <w:rFonts w:ascii="Times New Roman" w:hAnsi="Times New Roman" w:eastAsia="黑体"/>
      <w:b w:val="0"/>
      <w:sz w:val="30"/>
    </w:rPr>
  </w:style>
  <w:style w:type="paragraph" w:customStyle="1" w:styleId="29">
    <w:name w:val="三级节标题"/>
    <w:basedOn w:val="4"/>
    <w:next w:val="1"/>
    <w:qFormat/>
    <w:uiPriority w:val="0"/>
    <w:pPr>
      <w:spacing w:before="120" w:after="120" w:line="400" w:lineRule="exact"/>
      <w:ind w:firstLine="420" w:firstLineChars="200"/>
      <w:jc w:val="left"/>
    </w:pPr>
    <w:rPr>
      <w:rFonts w:ascii="Times New Roman" w:hAnsi="Times New Roman" w:eastAsia="黑体"/>
      <w:b w:val="0"/>
      <w:sz w:val="24"/>
    </w:rPr>
  </w:style>
  <w:style w:type="paragraph" w:customStyle="1" w:styleId="30">
    <w:name w:val="参考文献内容"/>
    <w:basedOn w:val="1"/>
    <w:qFormat/>
    <w:uiPriority w:val="0"/>
    <w:pPr>
      <w:spacing w:before="60" w:line="340" w:lineRule="exact"/>
      <w:jc w:val="left"/>
    </w:pPr>
    <w:rPr>
      <w:rFonts w:ascii="Times New Roman" w:hAnsi="Times New Roman" w:eastAsia="宋体"/>
    </w:rPr>
  </w:style>
  <w:style w:type="character" w:customStyle="1" w:styleId="31">
    <w:name w:val="标题 1 Char"/>
    <w:link w:val="2"/>
    <w:qFormat/>
    <w:uiPriority w:val="0"/>
    <w:rPr>
      <w:rFonts w:eastAsiaTheme="minorEastAsia"/>
      <w:b/>
      <w:kern w:val="44"/>
      <w:sz w:val="44"/>
    </w:rPr>
  </w:style>
  <w:style w:type="paragraph" w:customStyle="1" w:styleId="3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5102</Words>
  <Characters>5199</Characters>
  <Lines>0</Lines>
  <Paragraphs>0</Paragraphs>
  <TotalTime>1</TotalTime>
  <ScaleCrop>false</ScaleCrop>
  <LinksUpToDate>false</LinksUpToDate>
  <CharactersWithSpaces>5240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2021-04-08T14:16:00Z</dcterms:created>
  <dc:creator>cindy</dc:creator>
  <cp:lastModifiedBy>笛声悠扬</cp:lastModifiedBy>
  <dcterms:modified xsi:type="dcterms:W3CDTF">2022-06-14T09:12:24Z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82E8802922334594A90B38250B4E3AF7</vt:lpwstr>
  </property>
</Properties>
</file>