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方正小标宋简体" w:hAnsi="仿宋" w:eastAsia="方正小标宋简体"/>
          <w:b/>
          <w:color w:val="FF0000"/>
          <w:spacing w:val="40"/>
          <w:sz w:val="72"/>
          <w:szCs w:val="72"/>
        </w:rPr>
      </w:pPr>
      <w:r>
        <w:rPr>
          <w:rFonts w:hint="eastAsia" w:ascii="宋体" w:hAnsi="宋体" w:eastAsia="宋体" w:cs="宋体"/>
          <w:b/>
          <w:color w:val="FF0000"/>
          <w:spacing w:val="40"/>
          <w:sz w:val="72"/>
          <w:szCs w:val="72"/>
        </w:rPr>
        <w:t>福州理工学院商学院</w:t>
      </w:r>
    </w:p>
    <w:p>
      <w:pPr>
        <w:adjustRightInd w:val="0"/>
        <w:snapToGrid w:val="0"/>
        <w:spacing w:line="600" w:lineRule="exact"/>
        <w:jc w:val="center"/>
        <w:rPr>
          <w:rFonts w:ascii="仿宋" w:hAnsi="仿宋" w:eastAsia="仿宋"/>
          <w:b/>
          <w:color w:val="000000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ascii="仿宋" w:hAnsi="仿宋" w:eastAsia="仿宋"/>
          <w:b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17145</wp:posOffset>
                </wp:positionV>
                <wp:extent cx="6057900" cy="0"/>
                <wp:effectExtent l="0" t="19050" r="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pt;margin-top:1.35pt;height:0pt;width:477pt;z-index:251659264;mso-width-relative:page;mso-height-relative:page;" filled="f" stroked="t" coordsize="21600,21600" o:gfxdata="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/QVSQNYAAAAGAQAADwAAAAAA&#10;AAABACAAAAAiAAAAZHJzL2Rvd25yZXYueG1sUEsBAhQAFAAAAAgAh07iQMpRuBPcAQAAlwMAAA4A&#10;AAAAAAAAAQAgAAAAJQEAAGRycy9lMm9Eb2MueG1sUEsFBgAAAAAGAAYAWQEAAHMFAAAAAA=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商学院2021-2022学年第一学期期末</w:t>
      </w:r>
    </w:p>
    <w:p>
      <w:pPr>
        <w:adjustRightInd w:val="0"/>
        <w:snapToGrid w:val="0"/>
        <w:spacing w:line="600" w:lineRule="exact"/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考核档案和课程档案检查方案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各系、专业：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为保证本学期期末考核档案、课程档案的规范性，结合学院实际情况，特制定2021-2022学年第一学期商学院期末考核档案和课程档案检查要点和工作安排，请各系各专业认真执行。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firstLine="560" w:firstLineChars="200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一、考核档案重点检查要点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1、试卷批改的规范性（详见Q群商学院试卷批改示例）；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2、统分计算的准确性；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3、试卷分析全面性，特别是不及格率和优秀率超过30%的需要重点分析；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4、成绩单中的平时成绩，一是评定有依据（和教学情况登记表一致），二是成绩有差异，特别关注是否全部100分或者全部90几分；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5、考核档案材料的完整性。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firstLine="560" w:firstLineChars="200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二、课程档案重点检查要点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1、材料的完整性；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2、教学情况登记表、教学日历（教学进度表）中的教学内容要和教学大纲中的教学内容一致；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3、教学情况登记表中的点名册（点名次数至少达到授课次数的3/4），平时成绩要与成绩单中的平时成绩一致。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三、检查工作安排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color w:val="FF0000"/>
          <w:sz w:val="24"/>
          <w:szCs w:val="24"/>
          <w:lang w:val="en-US" w:eastAsia="zh-CN"/>
        </w:rPr>
        <w:t>1月13日下班前</w:t>
      </w:r>
      <w:r>
        <w:rPr>
          <w:rFonts w:hint="eastAsia"/>
          <w:sz w:val="24"/>
          <w:szCs w:val="24"/>
          <w:lang w:val="en-US" w:eastAsia="zh-CN"/>
        </w:rPr>
        <w:t>各任课教师完成自己所授课程的考核档案、课程档案的自查与互查，并按授课学生专业归属提交给各专业课程档案收集人。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物流管理：江标生、谢婷婷        电子商务：李有萧、杜玲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财务管理：王春会、严广平        审计学：张馨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金融工程：黄美琳、陈奋强        投资学：李蕾蕾、刘宏伟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经济学：庄金娜                  国际经济与贸易：王梦圆、范舒婷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商务英语：肖怡洋 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 xml:space="preserve">            </w:t>
      </w:r>
      <w:r>
        <w:rPr>
          <w:rFonts w:hint="eastAsia"/>
          <w:sz w:val="24"/>
          <w:szCs w:val="24"/>
          <w:lang w:val="en-US" w:eastAsia="zh-CN"/>
        </w:rPr>
        <w:t xml:space="preserve">公共英语：王丽斌、褚岩鹏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创业基础：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赵青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外聘教师</w:t>
      </w:r>
      <w:r>
        <w:rPr>
          <w:rFonts w:hint="eastAsia"/>
          <w:color w:val="FF0000"/>
          <w:sz w:val="24"/>
          <w:szCs w:val="24"/>
          <w:lang w:val="en-US" w:eastAsia="zh-CN"/>
        </w:rPr>
        <w:t>1月12日下班前</w:t>
      </w:r>
      <w:r>
        <w:rPr>
          <w:rFonts w:hint="eastAsia"/>
          <w:sz w:val="24"/>
          <w:szCs w:val="24"/>
          <w:lang w:val="en-US" w:eastAsia="zh-CN"/>
        </w:rPr>
        <w:t>要完成自己所授课程的考核档案、课程档案的自查，并把相关材料交给校内对接教师，校内对接教师</w:t>
      </w:r>
      <w:r>
        <w:rPr>
          <w:rFonts w:hint="eastAsia"/>
          <w:color w:val="FF0000"/>
          <w:sz w:val="24"/>
          <w:szCs w:val="24"/>
          <w:lang w:val="en-US" w:eastAsia="zh-CN"/>
        </w:rPr>
        <w:t>1月13日下班前</w:t>
      </w:r>
      <w:r>
        <w:rPr>
          <w:rFonts w:hint="eastAsia"/>
          <w:sz w:val="24"/>
          <w:szCs w:val="24"/>
          <w:lang w:val="en-US" w:eastAsia="zh-CN"/>
        </w:rPr>
        <w:t>完成互查，并按授课学生专业归属提交给各专业课程档案收集人。在检查过程中，如发现问题要及时与外聘教师反馈、沟通。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1月14日和17日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各专业组</w:t>
      </w:r>
      <w:r>
        <w:rPr>
          <w:rFonts w:hint="eastAsia"/>
          <w:sz w:val="24"/>
          <w:szCs w:val="24"/>
          <w:lang w:val="en-US" w:eastAsia="zh-CN"/>
        </w:rPr>
        <w:t>织专任教师对本专业本学期所有考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核档案、课程档案进行检查，并填写试卷检查情况记录表（附件1）。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检查过程中如发现某教师态度不认真、材料多处出现错误、影响严重者，经专业带头人和系主任决定，名单上报给学院。学院将对该教师进行通报批评，并经党政联席会议讨论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</w:rPr>
        <w:t>视情况采取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要求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</w:rPr>
        <w:t>坐班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整改、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</w:rPr>
        <w:t>降级降薪等处罚措施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FF0000"/>
          <w:sz w:val="24"/>
          <w:szCs w:val="24"/>
          <w:highlight w:val="none"/>
          <w:lang w:val="en-US" w:eastAsia="zh-CN"/>
        </w:rPr>
        <w:t>1月18日</w:t>
      </w:r>
      <w:r>
        <w:rPr>
          <w:rFonts w:hint="eastAsia"/>
          <w:sz w:val="24"/>
          <w:szCs w:val="24"/>
          <w:highlight w:val="none"/>
          <w:lang w:val="en-US" w:eastAsia="zh-CN"/>
        </w:rPr>
        <w:t>院级督导进行抽查，抽查过程中，如发现问题，经院督导组</w:t>
      </w:r>
      <w:r>
        <w:rPr>
          <w:rFonts w:hint="eastAsia"/>
          <w:sz w:val="24"/>
          <w:szCs w:val="24"/>
          <w:highlight w:val="none"/>
        </w:rPr>
        <w:t>视</w:t>
      </w:r>
      <w:r>
        <w:rPr>
          <w:rFonts w:hint="eastAsia"/>
          <w:sz w:val="24"/>
          <w:szCs w:val="24"/>
          <w:highlight w:val="none"/>
          <w:lang w:val="en-US" w:eastAsia="zh-CN"/>
        </w:rPr>
        <w:t>检查</w:t>
      </w:r>
      <w:r>
        <w:rPr>
          <w:rFonts w:hint="eastAsia"/>
          <w:sz w:val="24"/>
          <w:szCs w:val="24"/>
          <w:highlight w:val="none"/>
        </w:rPr>
        <w:t>情况</w:t>
      </w:r>
      <w:r>
        <w:rPr>
          <w:rFonts w:hint="eastAsia"/>
          <w:sz w:val="24"/>
          <w:szCs w:val="24"/>
          <w:highlight w:val="none"/>
          <w:lang w:val="en-US" w:eastAsia="zh-CN"/>
        </w:rPr>
        <w:t>决定是否上报学院，如有上报，学院按照上述第3点处理。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FF0000"/>
          <w:sz w:val="24"/>
          <w:szCs w:val="24"/>
          <w:highlight w:val="none"/>
          <w:lang w:val="en-US" w:eastAsia="zh-CN"/>
        </w:rPr>
        <w:t>1月19</w:t>
      </w:r>
      <w:r>
        <w:rPr>
          <w:rFonts w:hint="eastAsia"/>
          <w:sz w:val="24"/>
          <w:szCs w:val="24"/>
          <w:highlight w:val="none"/>
          <w:lang w:val="en-US" w:eastAsia="zh-CN"/>
        </w:rPr>
        <w:t>日各专业考核档案、课程档案归档。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附件1：试卷检查情况记录表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福州理工学院商学院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2022年1月4日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附件1</w:t>
      </w:r>
    </w:p>
    <w:p>
      <w:pPr>
        <w:spacing w:beforeLines="50" w:afterLines="50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福州理工学院试卷检查情况记录表</w:t>
      </w:r>
    </w:p>
    <w:tbl>
      <w:tblPr>
        <w:tblStyle w:val="6"/>
        <w:tblW w:w="10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77"/>
        <w:gridCol w:w="2038"/>
        <w:gridCol w:w="6"/>
        <w:gridCol w:w="1506"/>
        <w:gridCol w:w="1254"/>
        <w:gridCol w:w="243"/>
        <w:gridCol w:w="656"/>
        <w:gridCol w:w="901"/>
        <w:gridCol w:w="11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  <w:gridSpan w:val="2"/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学院/教研室</w:t>
            </w:r>
          </w:p>
        </w:tc>
        <w:tc>
          <w:tcPr>
            <w:tcW w:w="2038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12" w:type="dxa"/>
            <w:gridSpan w:val="2"/>
          </w:tcPr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153" w:type="dxa"/>
            <w:gridSpan w:val="3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912" w:type="dxa"/>
            <w:gridSpan w:val="2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</w:p>
        </w:tc>
        <w:tc>
          <w:tcPr>
            <w:tcW w:w="2148" w:type="dxa"/>
            <w:tcMar>
              <w:left w:w="28" w:type="dxa"/>
              <w:right w:w="28" w:type="dxa"/>
            </w:tcMar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—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学年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5" w:hRule="atLeast"/>
          <w:jc w:val="center"/>
        </w:trPr>
        <w:tc>
          <w:tcPr>
            <w:tcW w:w="151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03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215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14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17" w:type="dxa"/>
            <w:gridSpan w:val="2"/>
          </w:tcPr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4804" w:type="dxa"/>
            <w:gridSpan w:val="4"/>
          </w:tcPr>
          <w:p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公共基础课 □            专业基础课 □ </w:t>
            </w:r>
          </w:p>
          <w:p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专业任选课 □  专业（含方向）必修课 □  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spacing w:line="320" w:lineRule="exact"/>
              <w:ind w:firstLine="237" w:firstLineChars="99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阅卷老师</w:t>
            </w:r>
          </w:p>
        </w:tc>
        <w:tc>
          <w:tcPr>
            <w:tcW w:w="2159" w:type="dxa"/>
            <w:gridSpan w:val="2"/>
          </w:tcPr>
          <w:p>
            <w:pPr>
              <w:spacing w:line="320" w:lineRule="exact"/>
              <w:ind w:firstLine="207" w:firstLineChars="99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1" w:type="dxa"/>
            <w:gridSpan w:val="4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检查项目</w:t>
            </w:r>
          </w:p>
        </w:tc>
        <w:tc>
          <w:tcPr>
            <w:tcW w:w="4571" w:type="dxa"/>
            <w:gridSpan w:val="6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检查情况</w:t>
            </w:r>
          </w:p>
        </w:tc>
        <w:tc>
          <w:tcPr>
            <w:tcW w:w="2148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其它需要说明的问题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restart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答案</w:t>
            </w: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A、B卷及答案、评分标准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  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不齐全  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          □</w:t>
            </w:r>
          </w:p>
        </w:tc>
        <w:tc>
          <w:tcPr>
            <w:tcW w:w="2148" w:type="dxa"/>
            <w:vMerge w:val="restart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A、B卷雷同率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小于30%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超过30%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restart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卷面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质量</w:t>
            </w: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试卷头、试题文字、插图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完整、清晰□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个别错误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多处错误    □</w:t>
            </w:r>
          </w:p>
        </w:tc>
        <w:tc>
          <w:tcPr>
            <w:tcW w:w="2148" w:type="dxa"/>
            <w:vMerge w:val="restart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题型设计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适当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基本适当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不适当  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卷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阅</w:t>
            </w:r>
          </w:p>
        </w:tc>
        <w:tc>
          <w:tcPr>
            <w:tcW w:w="302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试卷评分方式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扣分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加分    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有加分有扣分□</w:t>
            </w:r>
          </w:p>
        </w:tc>
        <w:tc>
          <w:tcPr>
            <w:tcW w:w="2148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评阅标记规范性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规范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基本规范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不规范      □</w:t>
            </w:r>
          </w:p>
        </w:tc>
        <w:tc>
          <w:tcPr>
            <w:tcW w:w="21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是否指出学生错误之处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部分指出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阅卷、统分老师是否签名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部分签名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改分后老师是否签名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部分签名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统分准确性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准确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个别错误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多处错误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总评成绩参考平时成绩的，是否列出总评成绩表格</w:t>
            </w:r>
          </w:p>
          <w:p>
            <w:pPr>
              <w:pStyle w:val="2"/>
              <w:spacing w:line="240" w:lineRule="exact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(期末成绩为卷面成绩的，此栏不填)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40" w:type="dxa"/>
            <w:vMerge w:val="restart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分析</w:t>
            </w:r>
          </w:p>
        </w:tc>
        <w:tc>
          <w:tcPr>
            <w:tcW w:w="3021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分析试题的难易程度和学生对课程基本理论、技能的掌握程度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到位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基本到位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不到位      □</w:t>
            </w:r>
          </w:p>
        </w:tc>
        <w:tc>
          <w:tcPr>
            <w:tcW w:w="2148" w:type="dxa"/>
            <w:vMerge w:val="restart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成绩分布合理性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合理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基本合理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不合理  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40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卷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归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档</w:t>
            </w:r>
          </w:p>
        </w:tc>
        <w:tc>
          <w:tcPr>
            <w:tcW w:w="3021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成绩单上任课老师、教研室签字</w:t>
            </w:r>
          </w:p>
        </w:tc>
        <w:tc>
          <w:tcPr>
            <w:tcW w:w="1506" w:type="dxa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        □</w:t>
            </w:r>
          </w:p>
        </w:tc>
        <w:tc>
          <w:tcPr>
            <w:tcW w:w="1497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部分签名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          □</w:t>
            </w:r>
          </w:p>
        </w:tc>
        <w:tc>
          <w:tcPr>
            <w:tcW w:w="2148" w:type="dxa"/>
            <w:vMerge w:val="restart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资料齐全</w:t>
            </w:r>
          </w:p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(含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成绩登记表、质量分析表、考场报告单、学生花名册、A卷及评分标准、B卷及评分标准、学生答题卷等</w:t>
            </w:r>
            <w:r>
              <w:rPr>
                <w:rFonts w:hint="eastAsia" w:ascii="宋体" w:hAnsi="宋体"/>
                <w:sz w:val="18"/>
                <w:szCs w:val="18"/>
              </w:rPr>
              <w:t>)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齐全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基本齐全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不齐全  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试卷顺序与成绩登记表上的学生姓名顺序是否一致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考场报告单、成绩登记表和质量分析表中人数是否一致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540" w:type="dxa"/>
            <w:vMerge w:val="continue"/>
            <w:tcMar>
              <w:left w:w="28" w:type="dxa"/>
              <w:right w:w="28" w:type="dxa"/>
            </w:tcMar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试卷装订是否规范、整齐</w:t>
            </w:r>
          </w:p>
        </w:tc>
        <w:tc>
          <w:tcPr>
            <w:tcW w:w="1506" w:type="dxa"/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规范      □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基本规范  □</w:t>
            </w:r>
          </w:p>
        </w:tc>
        <w:tc>
          <w:tcPr>
            <w:tcW w:w="156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不规范      □</w:t>
            </w:r>
          </w:p>
        </w:tc>
        <w:tc>
          <w:tcPr>
            <w:tcW w:w="2148" w:type="dxa"/>
            <w:vMerge w:val="continue"/>
          </w:tcPr>
          <w:p>
            <w:pPr>
              <w:pStyle w:val="2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</w:tbl>
    <w:p>
      <w:pPr>
        <w:spacing w:line="440" w:lineRule="exact"/>
        <w:rPr>
          <w:sz w:val="24"/>
        </w:rPr>
      </w:pPr>
    </w:p>
    <w:p>
      <w:pPr>
        <w:spacing w:afterLines="100" w:line="440" w:lineRule="exact"/>
        <w:ind w:firstLine="3000" w:firstLineChars="1250"/>
        <w:rPr>
          <w:b/>
          <w:sz w:val="24"/>
        </w:rPr>
      </w:pPr>
      <w:r>
        <w:rPr>
          <w:rFonts w:hint="eastAsia"/>
          <w:sz w:val="24"/>
        </w:rPr>
        <w:t xml:space="preserve">检查人签名: 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  检查日期: 20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日</w:t>
      </w:r>
    </w:p>
    <w:sectPr>
      <w:pgSz w:w="11906" w:h="16838"/>
      <w:pgMar w:top="935" w:right="1179" w:bottom="935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32E539"/>
    <w:multiLevelType w:val="singleLevel"/>
    <w:tmpl w:val="F932E53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36FA5"/>
    <w:rsid w:val="00F22EC8"/>
    <w:rsid w:val="0205634D"/>
    <w:rsid w:val="0242006B"/>
    <w:rsid w:val="0362048D"/>
    <w:rsid w:val="0465172B"/>
    <w:rsid w:val="05B36FA5"/>
    <w:rsid w:val="0AC56F4A"/>
    <w:rsid w:val="0AD55AE3"/>
    <w:rsid w:val="0D331600"/>
    <w:rsid w:val="0E794896"/>
    <w:rsid w:val="10A0061A"/>
    <w:rsid w:val="14E74961"/>
    <w:rsid w:val="157574CD"/>
    <w:rsid w:val="16285E3C"/>
    <w:rsid w:val="16850344"/>
    <w:rsid w:val="228E15D0"/>
    <w:rsid w:val="27AD2A56"/>
    <w:rsid w:val="28020FED"/>
    <w:rsid w:val="28CB6273"/>
    <w:rsid w:val="2AE971EA"/>
    <w:rsid w:val="2D31319A"/>
    <w:rsid w:val="2DD063AA"/>
    <w:rsid w:val="315C41EA"/>
    <w:rsid w:val="333C01E5"/>
    <w:rsid w:val="36232490"/>
    <w:rsid w:val="3BE42386"/>
    <w:rsid w:val="3FE11153"/>
    <w:rsid w:val="420269B7"/>
    <w:rsid w:val="455312F4"/>
    <w:rsid w:val="4CEF59DB"/>
    <w:rsid w:val="4D2B4E0D"/>
    <w:rsid w:val="58202748"/>
    <w:rsid w:val="5A387DB6"/>
    <w:rsid w:val="5FCA3254"/>
    <w:rsid w:val="66331773"/>
    <w:rsid w:val="6A54671E"/>
    <w:rsid w:val="6CBC328C"/>
    <w:rsid w:val="74261180"/>
    <w:rsid w:val="7B6C75D0"/>
    <w:rsid w:val="7BD3783B"/>
    <w:rsid w:val="7D7A74AA"/>
    <w:rsid w:val="7E95490A"/>
    <w:rsid w:val="7EF95427"/>
    <w:rsid w:val="7FA40E1E"/>
    <w:rsid w:val="7FC8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/>
      <w:spacing w:line="360" w:lineRule="auto"/>
      <w:ind w:firstLine="480" w:firstLineChars="200"/>
    </w:pPr>
    <w:rPr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2022-01-04T05:35:00Z</dcterms:created>
  <dc:creator>朱文娟</dc:creator>
  <cp:lastModifiedBy>朱文娟</cp:lastModifiedBy>
  <dcterms:modified xsi:type="dcterms:W3CDTF">2022-01-05T05:57:58Z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381DA27A7D2D4E4A90907AEB1585D09C</vt:lpwstr>
  </property>
</Properties>
</file>