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contextualSpacing/>
        <w:jc w:val="center"/>
        <w:rPr>
          <w:rFonts w:ascii="方正小标宋简体" w:hAnsi="宋体" w:eastAsia="方正小标宋简体"/>
          <w:sz w:val="44"/>
          <w:szCs w:val="44"/>
        </w:rPr>
      </w:pPr>
      <w:r>
        <w:rPr>
          <w:rFonts w:hint="eastAsia" w:ascii="方正小标宋简体" w:hAnsi="宋体" w:eastAsia="方正小标宋简体"/>
          <w:sz w:val="44"/>
          <w:szCs w:val="44"/>
        </w:rPr>
        <w:t>关于组织做好2021-2022学年第一学期</w:t>
      </w:r>
    </w:p>
    <w:p>
      <w:pPr>
        <w:spacing w:line="700" w:lineRule="exact"/>
        <w:contextualSpacing/>
        <w:jc w:val="center"/>
        <w:rPr>
          <w:rFonts w:ascii="方正小标宋简体" w:hAnsi="宋体" w:eastAsia="方正小标宋简体"/>
          <w:sz w:val="44"/>
          <w:szCs w:val="44"/>
        </w:rPr>
      </w:pPr>
      <w:r>
        <w:rPr>
          <w:rFonts w:hint="eastAsia" w:ascii="方正小标宋简体" w:hAnsi="宋体" w:eastAsia="方正小标宋简体"/>
          <w:sz w:val="44"/>
          <w:szCs w:val="44"/>
        </w:rPr>
        <w:t>课程重修工作的通知</w:t>
      </w:r>
    </w:p>
    <w:p>
      <w:pPr>
        <w:spacing w:line="540" w:lineRule="exact"/>
        <w:contextualSpacing/>
        <w:rPr>
          <w:rFonts w:ascii="仿宋_GB2312" w:eastAsia="仿宋_GB2312"/>
          <w:sz w:val="32"/>
          <w:szCs w:val="32"/>
        </w:rPr>
      </w:pPr>
    </w:p>
    <w:p>
      <w:pPr>
        <w:spacing w:line="540" w:lineRule="exact"/>
        <w:contextualSpacing/>
        <w:rPr>
          <w:rFonts w:ascii="仿宋_GB2312" w:eastAsia="仿宋_GB2312"/>
          <w:sz w:val="32"/>
          <w:szCs w:val="32"/>
        </w:rPr>
      </w:pPr>
      <w:r>
        <w:rPr>
          <w:rFonts w:hint="eastAsia" w:ascii="仿宋_GB2312" w:eastAsia="仿宋_GB2312"/>
          <w:sz w:val="32"/>
          <w:szCs w:val="32"/>
        </w:rPr>
        <w:t>各学院：</w:t>
      </w:r>
    </w:p>
    <w:p>
      <w:pPr>
        <w:pStyle w:val="2"/>
        <w:spacing w:line="540" w:lineRule="exact"/>
      </w:pPr>
      <w:r>
        <w:rPr>
          <w:rFonts w:hint="eastAsia"/>
        </w:rPr>
        <w:t>为组织做好在校生课程重修工作，现将有关工作安排如下：</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一、面向对象</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2021-2022学年注册手续已办理的学生。</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二、具体报名时间地址</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1.报名时间：2021年9月17日（星期五）9:00至2021年9月2</w:t>
      </w:r>
      <w:r>
        <w:rPr>
          <w:rFonts w:hint="eastAsia" w:ascii="仿宋_GB2312" w:eastAsia="仿宋_GB2312"/>
          <w:sz w:val="32"/>
          <w:szCs w:val="32"/>
          <w:lang w:val="en-US" w:eastAsia="zh-CN"/>
        </w:rPr>
        <w:t>0</w:t>
      </w:r>
      <w:r>
        <w:rPr>
          <w:rFonts w:hint="eastAsia" w:ascii="仿宋_GB2312" w:eastAsia="仿宋_GB2312"/>
          <w:sz w:val="32"/>
          <w:szCs w:val="32"/>
        </w:rPr>
        <w:t>日（星期</w:t>
      </w:r>
      <w:r>
        <w:rPr>
          <w:rFonts w:hint="eastAsia" w:ascii="仿宋_GB2312" w:eastAsia="仿宋_GB2312"/>
          <w:sz w:val="32"/>
          <w:szCs w:val="32"/>
          <w:lang w:val="en-US" w:eastAsia="zh-CN"/>
        </w:rPr>
        <w:t>一</w:t>
      </w:r>
      <w:r>
        <w:rPr>
          <w:rFonts w:hint="eastAsia" w:ascii="仿宋_GB2312" w:eastAsia="仿宋_GB2312"/>
          <w:sz w:val="32"/>
          <w:szCs w:val="32"/>
        </w:rPr>
        <w:t>）18:00。</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2.教务管理系统地址：</w:t>
      </w:r>
      <w:r>
        <w:rPr>
          <w:rFonts w:hint="eastAsia" w:ascii="仿宋_GB2312" w:eastAsia="仿宋_GB2312"/>
          <w:sz w:val="32"/>
          <w:szCs w:val="32"/>
          <w:u w:val="single"/>
        </w:rPr>
        <w:t>120.35.34.241:8443/jwglxt</w:t>
      </w:r>
      <w:r>
        <w:rPr>
          <w:rFonts w:hint="eastAsia" w:ascii="仿宋_GB2312" w:eastAsia="仿宋_GB2312"/>
          <w:sz w:val="32"/>
          <w:szCs w:val="32"/>
        </w:rPr>
        <w:t>。</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系统路径：报名申请—重修报名 —“需要补重修的课程” —选择跟班重修（选课）、重修报名（组班重修）—报名。</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二、重修申请办理流程</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1.9月1</w:t>
      </w:r>
      <w:r>
        <w:rPr>
          <w:rFonts w:hint="eastAsia" w:ascii="仿宋_GB2312" w:eastAsia="仿宋_GB2312"/>
          <w:sz w:val="32"/>
          <w:szCs w:val="32"/>
          <w:lang w:val="en-US" w:eastAsia="zh-CN"/>
        </w:rPr>
        <w:t>7</w:t>
      </w:r>
      <w:r>
        <w:rPr>
          <w:rFonts w:hint="eastAsia" w:ascii="仿宋_GB2312" w:eastAsia="仿宋_GB2312"/>
          <w:sz w:val="32"/>
          <w:szCs w:val="32"/>
        </w:rPr>
        <w:t>日-20日：学生系统申请重修</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2.9月21日：教务处汇总审核生成缴费名单给财务处</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3.9月22日：财务处导入缴费系统</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4.9月23日-26日：学生缴费</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5.9月27日-30日：学院根据学生申请的重修课程数量及课程开设情况进行审核，跟班重修学生9月27日（第五周周一）起开始跟班学习；组班重修学生待学院落实任课教师，生成组班重修课表后通知学生上课时间。</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6.10月1日-10月6日：教务处汇总组班重修未落实课程，生成需退费名单，走退费申请流程。</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三、其他说明</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1.本学期重修学习方式主要以“跟班重修”为主，学生应根据个人课表情况选择重修班级；对于本学期未开设课程的重修学生可选择重修报名（组班重修）</w:t>
      </w:r>
      <w:r>
        <w:rPr>
          <w:rFonts w:hint="eastAsia" w:ascii="仿宋_GB2312" w:eastAsia="仿宋_GB2312"/>
          <w:color w:val="000000" w:themeColor="text1"/>
          <w:sz w:val="32"/>
          <w:szCs w:val="32"/>
        </w:rPr>
        <w:t>。</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2.申请重修学生应根据补考成绩低于60分但高于50分（含50分）者，可申请自修（免听）重修，成绩为50分以下者，应当为跟班重修或组班重修。</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3.根据《福州理工学院学分制收费管理办法》(福理工综〔2019〕155号)文件规定,本科生每学分学费收费标准为120元，专科生每学分学费收费标准为80元，自修（免听）重修者按四分之一比例缴纳该课程的学分学费。</w:t>
      </w:r>
    </w:p>
    <w:p>
      <w:pPr>
        <w:spacing w:line="540" w:lineRule="exact"/>
        <w:ind w:firstLine="640" w:firstLineChars="200"/>
        <w:contextualSpacing/>
        <w:rPr>
          <w:rFonts w:hint="eastAsia" w:ascii="仿宋_GB2312" w:eastAsia="仿宋_GB2312"/>
          <w:sz w:val="32"/>
          <w:szCs w:val="32"/>
        </w:rPr>
      </w:pPr>
      <w:r>
        <w:rPr>
          <w:rFonts w:hint="eastAsia" w:ascii="仿宋_GB2312" w:eastAsia="仿宋_GB2312"/>
          <w:sz w:val="32"/>
          <w:szCs w:val="32"/>
        </w:rPr>
        <w:t>系统报名成功后，学生应按规定时间完成缴费。未按规定时间缴费的将视作放弃重修申请，不列入重修名单。</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4.经教务处审批同意后，各开课院（部）按有关规定合理组织重修课程教学，保证重修教学工作的正常进行，并在规定时间内完成教学组织工作。组班重修的课程应及时将课程上课时间及任课教师及时报教务处备案。学生应及时通过系统查询具体上课任务，按规定完成重修学习。</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5.重修课程考试时间由学校统一安排。</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6.以上重修工作逾期视为自动放弃不再受理。</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附件1：缴费流程</w:t>
      </w:r>
    </w:p>
    <w:p>
      <w:pPr>
        <w:spacing w:line="540" w:lineRule="exact"/>
        <w:ind w:firstLine="640" w:firstLineChars="200"/>
        <w:contextualSpacing/>
        <w:rPr>
          <w:rFonts w:ascii="仿宋_GB2312" w:eastAsia="仿宋_GB2312"/>
          <w:sz w:val="32"/>
          <w:szCs w:val="32"/>
        </w:rPr>
      </w:pPr>
      <w:r>
        <w:rPr>
          <w:rFonts w:hint="eastAsia" w:ascii="仿宋_GB2312" w:eastAsia="仿宋_GB2312"/>
          <w:sz w:val="32"/>
          <w:szCs w:val="32"/>
        </w:rPr>
        <w:t xml:space="preserve">                            </w:t>
      </w:r>
    </w:p>
    <w:p>
      <w:pPr>
        <w:spacing w:line="540" w:lineRule="exact"/>
        <w:ind w:firstLine="5120" w:firstLineChars="1600"/>
        <w:contextualSpacing/>
        <w:rPr>
          <w:rFonts w:ascii="仿宋_GB2312" w:eastAsia="仿宋_GB2312"/>
          <w:sz w:val="32"/>
          <w:szCs w:val="32"/>
        </w:rPr>
      </w:pPr>
      <w:r>
        <w:rPr>
          <w:rFonts w:hint="eastAsia" w:ascii="仿宋_GB2312" w:eastAsia="仿宋_GB2312"/>
          <w:sz w:val="32"/>
          <w:szCs w:val="32"/>
        </w:rPr>
        <w:t>福州理工学院教务处</w:t>
      </w:r>
    </w:p>
    <w:p>
      <w:pPr>
        <w:spacing w:line="540" w:lineRule="exact"/>
        <w:ind w:firstLine="640" w:firstLineChars="200"/>
        <w:contextualSpacing/>
        <w:rPr>
          <w:rFonts w:hint="eastAsia" w:ascii="仿宋_GB2312" w:eastAsia="仿宋_GB2312"/>
          <w:sz w:val="32"/>
          <w:szCs w:val="32"/>
          <w:lang w:eastAsia="zh-CN"/>
        </w:rPr>
      </w:pPr>
      <w:r>
        <w:rPr>
          <w:rFonts w:hint="eastAsia" w:ascii="仿宋_GB2312" w:eastAsia="仿宋_GB2312"/>
          <w:sz w:val="32"/>
          <w:szCs w:val="32"/>
        </w:rPr>
        <w:t xml:space="preserve">                              2021年09月1</w:t>
      </w:r>
      <w:r>
        <w:rPr>
          <w:rFonts w:hint="eastAsia" w:ascii="仿宋_GB2312" w:eastAsia="仿宋_GB2312"/>
          <w:sz w:val="32"/>
          <w:szCs w:val="32"/>
          <w:lang w:val="en-US" w:eastAsia="zh-CN"/>
        </w:rPr>
        <w:t>6</w:t>
      </w:r>
      <w:bookmarkStart w:id="0" w:name="_GoBack"/>
      <w:bookmarkEnd w:id="0"/>
      <w:r>
        <w:rPr>
          <w:rFonts w:hint="eastAsia" w:ascii="仿宋_GB2312" w:eastAsia="仿宋_GB2312"/>
          <w:sz w:val="32"/>
          <w:szCs w:val="32"/>
        </w:rPr>
        <w:t>日</w:t>
      </w:r>
    </w:p>
    <w:p>
      <w:pPr>
        <w:spacing w:line="360" w:lineRule="auto"/>
        <w:contextualSpacing/>
        <w:rPr>
          <w:rFonts w:ascii="黑体" w:hAnsi="黑体" w:eastAsia="黑体"/>
          <w:b/>
          <w:sz w:val="32"/>
          <w:szCs w:val="32"/>
        </w:rPr>
      </w:pPr>
      <w:r>
        <w:rPr>
          <w:rFonts w:hint="eastAsia" w:ascii="黑体" w:hAnsi="黑体" w:eastAsia="黑体"/>
          <w:sz w:val="32"/>
          <w:szCs w:val="32"/>
        </w:rPr>
        <w:t xml:space="preserve">附件1     </w:t>
      </w:r>
      <w:r>
        <w:rPr>
          <w:rFonts w:hint="eastAsia" w:ascii="黑体" w:hAnsi="黑体" w:eastAsia="黑体"/>
          <w:b/>
          <w:sz w:val="32"/>
          <w:szCs w:val="32"/>
        </w:rPr>
        <w:t xml:space="preserve">         </w:t>
      </w:r>
    </w:p>
    <w:p>
      <w:pPr>
        <w:spacing w:line="360" w:lineRule="auto"/>
        <w:contextualSpacing/>
        <w:jc w:val="center"/>
        <w:rPr>
          <w:rFonts w:ascii="仿宋_GB2312" w:hAnsi="宋体" w:eastAsia="仿宋_GB2312" w:cs="Arial Unicode MS"/>
          <w:sz w:val="32"/>
          <w:szCs w:val="32"/>
        </w:rPr>
      </w:pPr>
      <w:r>
        <w:rPr>
          <w:rFonts w:hint="eastAsia" w:ascii="方正小标宋简体" w:eastAsia="方正小标宋简体"/>
          <w:sz w:val="40"/>
          <w:szCs w:val="32"/>
        </w:rPr>
        <w:t>缴费流程</w:t>
      </w:r>
    </w:p>
    <w:p>
      <w:pPr>
        <w:widowControl/>
        <w:spacing w:line="360" w:lineRule="auto"/>
        <w:ind w:firstLine="640" w:firstLineChars="200"/>
        <w:contextualSpacing/>
        <w:rPr>
          <w:rFonts w:ascii="仿宋_GB2312" w:hAnsi="宋体" w:eastAsia="仿宋_GB2312" w:cs="Arial Unicode MS"/>
          <w:sz w:val="32"/>
          <w:szCs w:val="32"/>
        </w:rPr>
      </w:pPr>
      <w:r>
        <w:rPr>
          <w:rFonts w:hint="eastAsia" w:ascii="仿宋_GB2312" w:hAnsi="宋体" w:eastAsia="仿宋_GB2312" w:cs="Arial Unicode MS"/>
          <w:sz w:val="32"/>
          <w:szCs w:val="32"/>
        </w:rPr>
        <w:t>本次学生重修费将通过福州理工学院微信公众号的报道系统进行扣款，重修扣款时间另行通知。缴费流程如下：</w:t>
      </w:r>
    </w:p>
    <w:p>
      <w:pPr>
        <w:widowControl/>
        <w:spacing w:line="360" w:lineRule="auto"/>
        <w:ind w:firstLine="640" w:firstLineChars="200"/>
        <w:contextualSpacing/>
        <w:rPr>
          <w:rFonts w:ascii="仿宋_GB2312" w:hAnsi="宋体" w:eastAsia="仿宋_GB2312" w:cs="Arial Unicode MS"/>
          <w:sz w:val="32"/>
          <w:szCs w:val="32"/>
        </w:rPr>
      </w:pPr>
    </w:p>
    <w:p>
      <w:pPr>
        <w:widowControl/>
        <w:spacing w:line="360" w:lineRule="auto"/>
        <w:ind w:firstLine="640" w:firstLineChars="200"/>
        <w:contextualSpacing/>
        <w:rPr>
          <w:rFonts w:ascii="仿宋_GB2312" w:hAnsi="宋体" w:eastAsia="仿宋_GB2312" w:cs="Arial Unicode MS"/>
          <w:sz w:val="32"/>
          <w:szCs w:val="32"/>
        </w:rPr>
      </w:pPr>
      <w:r>
        <w:rPr>
          <w:rFonts w:hint="eastAsia" w:ascii="仿宋_GB2312" w:hAnsi="宋体" w:eastAsia="仿宋_GB2312" w:cs="Arial Unicode MS"/>
          <w:sz w:val="32"/>
          <w:szCs w:val="32"/>
        </w:rPr>
        <w:t xml:space="preserve">         </w:t>
      </w:r>
      <w:r>
        <w:rPr>
          <w:rFonts w:hint="eastAsia" w:ascii="仿宋_GB2312" w:hAnsi="宋体" w:eastAsia="仿宋_GB2312" w:cs="Arial Unicode MS"/>
          <w:sz w:val="32"/>
          <w:szCs w:val="32"/>
        </w:rPr>
        <w:drawing>
          <wp:inline distT="0" distB="0" distL="114300" distR="114300">
            <wp:extent cx="3291840" cy="5170805"/>
            <wp:effectExtent l="0" t="0" r="3810" b="10795"/>
            <wp:docPr id="3" name="图片 3" descr="缴费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缴费流程"/>
                    <pic:cNvPicPr>
                      <a:picLocks noChangeAspect="1"/>
                    </pic:cNvPicPr>
                  </pic:nvPicPr>
                  <pic:blipFill>
                    <a:blip r:embed="rId6" cstate="print"/>
                    <a:stretch>
                      <a:fillRect/>
                    </a:stretch>
                  </pic:blipFill>
                  <pic:spPr>
                    <a:xfrm>
                      <a:off x="0" y="0"/>
                      <a:ext cx="3291840" cy="5170805"/>
                    </a:xfrm>
                    <a:prstGeom prst="rect">
                      <a:avLst/>
                    </a:prstGeom>
                  </pic:spPr>
                </pic:pic>
              </a:graphicData>
            </a:graphic>
          </wp:inline>
        </w:drawing>
      </w:r>
      <w:r>
        <w:rPr>
          <w:rFonts w:hint="eastAsia" w:ascii="仿宋_GB2312" w:hAnsi="宋体" w:eastAsia="仿宋_GB2312" w:cs="Arial Unicode MS"/>
          <w:sz w:val="32"/>
          <w:szCs w:val="32"/>
        </w:rPr>
        <w:t xml:space="preserve">     </w:t>
      </w:r>
    </w:p>
    <w:p>
      <w:pPr>
        <w:spacing w:line="360" w:lineRule="auto"/>
        <w:contextualSpacing/>
        <w:rPr>
          <w:rFonts w:ascii="仿宋_GB2312" w:hAnsi="宋体" w:eastAsia="仿宋_GB2312" w:cs="Arial Unicode MS"/>
          <w:sz w:val="32"/>
          <w:szCs w:val="32"/>
        </w:rPr>
      </w:pPr>
    </w:p>
    <w:p>
      <w:pPr>
        <w:pBdr>
          <w:top w:val="single" w:color="auto" w:sz="6" w:space="1"/>
          <w:bottom w:val="single" w:color="auto" w:sz="6" w:space="1"/>
        </w:pBdr>
        <w:spacing w:line="600" w:lineRule="exact"/>
        <w:ind w:firstLine="280" w:firstLineChars="100"/>
        <w:contextualSpacing/>
        <w:rPr>
          <w:rFonts w:ascii="仿宋_GB2312" w:eastAsia="仿宋_GB2312"/>
          <w:b/>
          <w:sz w:val="32"/>
          <w:szCs w:val="32"/>
        </w:rPr>
      </w:pPr>
      <w:r>
        <w:rPr>
          <w:rFonts w:hint="eastAsia" w:ascii="仿宋_GB2312" w:eastAsia="仿宋_GB2312"/>
          <w:sz w:val="28"/>
          <w:szCs w:val="32"/>
        </w:rPr>
        <w:t xml:space="preserve">福州理工学院教务处 </w:t>
      </w:r>
      <w:r>
        <w:rPr>
          <w:rFonts w:ascii="仿宋_GB2312" w:eastAsia="仿宋_GB2312"/>
          <w:sz w:val="28"/>
          <w:szCs w:val="32"/>
        </w:rPr>
        <w:t xml:space="preserve">                    </w:t>
      </w:r>
      <w:r>
        <w:rPr>
          <w:rFonts w:hint="eastAsia" w:ascii="仿宋_GB2312" w:eastAsia="仿宋_GB2312"/>
          <w:sz w:val="28"/>
          <w:szCs w:val="32"/>
        </w:rPr>
        <w:t>2021年9月1</w:t>
      </w:r>
      <w:r>
        <w:rPr>
          <w:rFonts w:hint="eastAsia" w:ascii="仿宋_GB2312" w:eastAsia="仿宋_GB2312"/>
          <w:sz w:val="28"/>
          <w:szCs w:val="32"/>
          <w:lang w:val="en-US" w:eastAsia="zh-CN"/>
        </w:rPr>
        <w:t>6</w:t>
      </w:r>
      <w:r>
        <w:rPr>
          <w:rFonts w:hint="eastAsia" w:ascii="仿宋_GB2312" w:eastAsia="仿宋_GB2312"/>
          <w:sz w:val="28"/>
          <w:szCs w:val="32"/>
        </w:rPr>
        <w:t>日印发</w:t>
      </w:r>
    </w:p>
    <w:sectPr>
      <w:footerReference r:id="rId3" w:type="default"/>
      <w:footerReference r:id="rId4" w:type="even"/>
      <w:pgSz w:w="11906" w:h="16838"/>
      <w:pgMar w:top="2098" w:right="1474" w:bottom="964" w:left="1588" w:header="851" w:footer="992" w:gutter="0"/>
      <w:pgNumType w:fmt="numberInDash" w:chapStyle="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10601030101010101"/>
    <w:charset w:val="86"/>
    <w:family w:val="auto"/>
    <w:pitch w:val="default"/>
    <w:sig w:usb0="00000000" w:usb1="00000000" w:usb2="0000001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sz w:val="24"/>
        <w:szCs w:val="28"/>
      </w:rPr>
    </w:pPr>
    <w:r>
      <w:rPr>
        <w:rFonts w:ascii="Times New Roman" w:hAnsi="Times New Roman"/>
        <w:sz w:val="24"/>
        <w:szCs w:val="28"/>
      </w:rPr>
      <w:fldChar w:fldCharType="begin"/>
    </w:r>
    <w:r>
      <w:rPr>
        <w:rFonts w:ascii="Times New Roman" w:hAnsi="Times New Roman"/>
        <w:sz w:val="24"/>
        <w:szCs w:val="28"/>
      </w:rPr>
      <w:instrText xml:space="preserve"> PAGE   \* MERGEFORMAT </w:instrText>
    </w:r>
    <w:r>
      <w:rPr>
        <w:rFonts w:ascii="Times New Roman" w:hAnsi="Times New Roman"/>
        <w:sz w:val="24"/>
        <w:szCs w:val="28"/>
      </w:rPr>
      <w:fldChar w:fldCharType="separate"/>
    </w:r>
    <w:r>
      <w:rPr>
        <w:rFonts w:ascii="Times New Roman" w:hAnsi="Times New Roman"/>
        <w:sz w:val="24"/>
        <w:szCs w:val="28"/>
        <w:lang w:val="zh-CN"/>
      </w:rPr>
      <w:t>-</w:t>
    </w:r>
    <w:r>
      <w:rPr>
        <w:rFonts w:ascii="Times New Roman" w:hAnsi="Times New Roman"/>
        <w:sz w:val="24"/>
        <w:szCs w:val="28"/>
      </w:rPr>
      <w:t xml:space="preserve"> 3 -</w:t>
    </w:r>
    <w:r>
      <w:rPr>
        <w:rFonts w:ascii="Times New Roman" w:hAnsi="Times New Roman"/>
        <w:sz w:val="24"/>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83017609"/>
    </w:sdtPr>
    <w:sdtEndPr>
      <w:rPr>
        <w:rFonts w:ascii="Times New Roman" w:hAnsi="Times New Roman"/>
        <w:sz w:val="24"/>
      </w:rPr>
    </w:sdtEndPr>
    <w:sdtContent>
      <w:p>
        <w:pPr>
          <w:pStyle w:val="5"/>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 MERGEFORMAT</w:instrText>
        </w:r>
        <w:r>
          <w:rPr>
            <w:rFonts w:ascii="Times New Roman" w:hAnsi="Times New Roman"/>
            <w:sz w:val="24"/>
          </w:rPr>
          <w:fldChar w:fldCharType="separate"/>
        </w:r>
        <w:r>
          <w:rPr>
            <w:rFonts w:ascii="Times New Roman" w:hAnsi="Times New Roman"/>
            <w:sz w:val="24"/>
            <w:lang w:val="zh-CN"/>
          </w:rPr>
          <w:t>-</w:t>
        </w:r>
        <w:r>
          <w:rPr>
            <w:rFonts w:ascii="Times New Roman" w:hAnsi="Times New Roman"/>
            <w:sz w:val="24"/>
          </w:rPr>
          <w:t xml:space="preserve"> 2 -</w:t>
        </w:r>
        <w:r>
          <w:rPr>
            <w:rFonts w:ascii="Times New Roman" w:hAnsi="Times New Roman"/>
            <w:sz w:val="24"/>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1769A"/>
    <w:rsid w:val="00032243"/>
    <w:rsid w:val="00036DAE"/>
    <w:rsid w:val="00047A82"/>
    <w:rsid w:val="000666F1"/>
    <w:rsid w:val="00067ED5"/>
    <w:rsid w:val="000767CA"/>
    <w:rsid w:val="000874E5"/>
    <w:rsid w:val="000A6244"/>
    <w:rsid w:val="000C3F3C"/>
    <w:rsid w:val="000E149A"/>
    <w:rsid w:val="000F6EA0"/>
    <w:rsid w:val="001130C5"/>
    <w:rsid w:val="001454D5"/>
    <w:rsid w:val="0016132D"/>
    <w:rsid w:val="0018771E"/>
    <w:rsid w:val="001D1DE8"/>
    <w:rsid w:val="001F507E"/>
    <w:rsid w:val="001F5CF6"/>
    <w:rsid w:val="00220478"/>
    <w:rsid w:val="0024202E"/>
    <w:rsid w:val="00262B90"/>
    <w:rsid w:val="00280D74"/>
    <w:rsid w:val="00290244"/>
    <w:rsid w:val="002A11C3"/>
    <w:rsid w:val="002A5C6B"/>
    <w:rsid w:val="002A74AD"/>
    <w:rsid w:val="002B5B49"/>
    <w:rsid w:val="002C4BC7"/>
    <w:rsid w:val="002E22C9"/>
    <w:rsid w:val="00305D24"/>
    <w:rsid w:val="003212AE"/>
    <w:rsid w:val="00334EB0"/>
    <w:rsid w:val="00370DA0"/>
    <w:rsid w:val="003730CF"/>
    <w:rsid w:val="003819EB"/>
    <w:rsid w:val="00383C92"/>
    <w:rsid w:val="00386698"/>
    <w:rsid w:val="0039422F"/>
    <w:rsid w:val="00397EDA"/>
    <w:rsid w:val="003A49EF"/>
    <w:rsid w:val="003C1B6E"/>
    <w:rsid w:val="00412826"/>
    <w:rsid w:val="00446422"/>
    <w:rsid w:val="00461F10"/>
    <w:rsid w:val="00475801"/>
    <w:rsid w:val="00477A87"/>
    <w:rsid w:val="00492E58"/>
    <w:rsid w:val="00495099"/>
    <w:rsid w:val="004A467C"/>
    <w:rsid w:val="004B5FDA"/>
    <w:rsid w:val="004B7A5D"/>
    <w:rsid w:val="004E3DDB"/>
    <w:rsid w:val="004F2693"/>
    <w:rsid w:val="00517D77"/>
    <w:rsid w:val="005410C9"/>
    <w:rsid w:val="005447D1"/>
    <w:rsid w:val="00551EE7"/>
    <w:rsid w:val="00551F0C"/>
    <w:rsid w:val="00556281"/>
    <w:rsid w:val="00572C40"/>
    <w:rsid w:val="00593564"/>
    <w:rsid w:val="00596FAE"/>
    <w:rsid w:val="005B0FE9"/>
    <w:rsid w:val="00607E4B"/>
    <w:rsid w:val="00614B26"/>
    <w:rsid w:val="0061769A"/>
    <w:rsid w:val="006356A5"/>
    <w:rsid w:val="00645AE5"/>
    <w:rsid w:val="00697B50"/>
    <w:rsid w:val="006A3AFB"/>
    <w:rsid w:val="006B6D4D"/>
    <w:rsid w:val="006C06FF"/>
    <w:rsid w:val="00703723"/>
    <w:rsid w:val="00715BE2"/>
    <w:rsid w:val="0071674A"/>
    <w:rsid w:val="00763618"/>
    <w:rsid w:val="00780D99"/>
    <w:rsid w:val="007868A0"/>
    <w:rsid w:val="00790F1A"/>
    <w:rsid w:val="00794D11"/>
    <w:rsid w:val="007A13C5"/>
    <w:rsid w:val="007D6271"/>
    <w:rsid w:val="00802119"/>
    <w:rsid w:val="008129F4"/>
    <w:rsid w:val="008210D4"/>
    <w:rsid w:val="0083765B"/>
    <w:rsid w:val="00851EB9"/>
    <w:rsid w:val="0086102B"/>
    <w:rsid w:val="0087121B"/>
    <w:rsid w:val="00872DEF"/>
    <w:rsid w:val="0087545D"/>
    <w:rsid w:val="008757C4"/>
    <w:rsid w:val="0089418E"/>
    <w:rsid w:val="008B7A0C"/>
    <w:rsid w:val="008D1D94"/>
    <w:rsid w:val="008F1F2B"/>
    <w:rsid w:val="009225A1"/>
    <w:rsid w:val="009340AA"/>
    <w:rsid w:val="00935EC5"/>
    <w:rsid w:val="009452D3"/>
    <w:rsid w:val="009D2F27"/>
    <w:rsid w:val="009D38B5"/>
    <w:rsid w:val="009D4DF6"/>
    <w:rsid w:val="009F562B"/>
    <w:rsid w:val="00A14F13"/>
    <w:rsid w:val="00A826E6"/>
    <w:rsid w:val="00A84E16"/>
    <w:rsid w:val="00A84EC9"/>
    <w:rsid w:val="00A93E6C"/>
    <w:rsid w:val="00A94971"/>
    <w:rsid w:val="00AB2D40"/>
    <w:rsid w:val="00AF4632"/>
    <w:rsid w:val="00B06CF3"/>
    <w:rsid w:val="00B2270A"/>
    <w:rsid w:val="00B300A4"/>
    <w:rsid w:val="00B506D9"/>
    <w:rsid w:val="00B91E63"/>
    <w:rsid w:val="00BC3EFE"/>
    <w:rsid w:val="00BC5B42"/>
    <w:rsid w:val="00BE13C2"/>
    <w:rsid w:val="00BE7979"/>
    <w:rsid w:val="00BF594C"/>
    <w:rsid w:val="00BF5CED"/>
    <w:rsid w:val="00C11F64"/>
    <w:rsid w:val="00C40F0A"/>
    <w:rsid w:val="00C5066A"/>
    <w:rsid w:val="00C506DC"/>
    <w:rsid w:val="00C61B3B"/>
    <w:rsid w:val="00C61CAB"/>
    <w:rsid w:val="00C704FC"/>
    <w:rsid w:val="00C727DE"/>
    <w:rsid w:val="00C82198"/>
    <w:rsid w:val="00CA172D"/>
    <w:rsid w:val="00CC2EAD"/>
    <w:rsid w:val="00D07DD4"/>
    <w:rsid w:val="00D13F32"/>
    <w:rsid w:val="00D30F03"/>
    <w:rsid w:val="00D32EFC"/>
    <w:rsid w:val="00D41E04"/>
    <w:rsid w:val="00D54D4F"/>
    <w:rsid w:val="00D664C9"/>
    <w:rsid w:val="00D80183"/>
    <w:rsid w:val="00DB6429"/>
    <w:rsid w:val="00DC031B"/>
    <w:rsid w:val="00DC51D5"/>
    <w:rsid w:val="00DD2160"/>
    <w:rsid w:val="00DD245C"/>
    <w:rsid w:val="00DF205A"/>
    <w:rsid w:val="00DF4C3B"/>
    <w:rsid w:val="00E041BD"/>
    <w:rsid w:val="00E0695B"/>
    <w:rsid w:val="00E30B2B"/>
    <w:rsid w:val="00E441CA"/>
    <w:rsid w:val="00E55FFE"/>
    <w:rsid w:val="00E941F3"/>
    <w:rsid w:val="00EB7212"/>
    <w:rsid w:val="00EE1082"/>
    <w:rsid w:val="00EE7B73"/>
    <w:rsid w:val="00EF1B40"/>
    <w:rsid w:val="00F06950"/>
    <w:rsid w:val="00F35F64"/>
    <w:rsid w:val="00F44100"/>
    <w:rsid w:val="00F44499"/>
    <w:rsid w:val="00F63445"/>
    <w:rsid w:val="00F659C5"/>
    <w:rsid w:val="00F83D36"/>
    <w:rsid w:val="00F8440D"/>
    <w:rsid w:val="00FA0483"/>
    <w:rsid w:val="00FA536F"/>
    <w:rsid w:val="00FB2F1C"/>
    <w:rsid w:val="00FD5FE6"/>
    <w:rsid w:val="00FE3E32"/>
    <w:rsid w:val="00FF4E15"/>
    <w:rsid w:val="01B0255D"/>
    <w:rsid w:val="0BBB6474"/>
    <w:rsid w:val="10F00511"/>
    <w:rsid w:val="1272673D"/>
    <w:rsid w:val="17455A5D"/>
    <w:rsid w:val="184E0FB2"/>
    <w:rsid w:val="1A210557"/>
    <w:rsid w:val="1AB032AA"/>
    <w:rsid w:val="2038659F"/>
    <w:rsid w:val="2AA76EBA"/>
    <w:rsid w:val="2C6E35DF"/>
    <w:rsid w:val="300C50AB"/>
    <w:rsid w:val="310C72AB"/>
    <w:rsid w:val="36AC1731"/>
    <w:rsid w:val="386657A9"/>
    <w:rsid w:val="396E360F"/>
    <w:rsid w:val="3A3C3975"/>
    <w:rsid w:val="3AA57B09"/>
    <w:rsid w:val="3D94095C"/>
    <w:rsid w:val="3F731B0F"/>
    <w:rsid w:val="40C857A1"/>
    <w:rsid w:val="42C92B46"/>
    <w:rsid w:val="4D9367DA"/>
    <w:rsid w:val="4FB872DF"/>
    <w:rsid w:val="51E9307D"/>
    <w:rsid w:val="548E5F1F"/>
    <w:rsid w:val="62F30481"/>
    <w:rsid w:val="65B62E61"/>
    <w:rsid w:val="67254207"/>
    <w:rsid w:val="72694EF8"/>
    <w:rsid w:val="7582483F"/>
    <w:rsid w:val="7EBC02B4"/>
    <w:rsid w:val="7FC64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5"/>
    <w:unhideWhenUsed/>
    <w:qFormat/>
    <w:uiPriority w:val="99"/>
    <w:pPr>
      <w:spacing w:line="360" w:lineRule="auto"/>
      <w:ind w:firstLine="640" w:firstLineChars="200"/>
      <w:contextualSpacing/>
    </w:pPr>
    <w:rPr>
      <w:rFonts w:ascii="仿宋_GB2312" w:eastAsia="仿宋_GB2312"/>
      <w:sz w:val="32"/>
      <w:szCs w:val="32"/>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3"/>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9">
    <w:name w:val="page number"/>
    <w:basedOn w:val="8"/>
    <w:qFormat/>
    <w:uiPriority w:val="0"/>
  </w:style>
  <w:style w:type="character" w:styleId="10">
    <w:name w:val="Hyperlink"/>
    <w:basedOn w:val="8"/>
    <w:unhideWhenUsed/>
    <w:qFormat/>
    <w:uiPriority w:val="99"/>
    <w:rPr>
      <w:color w:val="0000FF" w:themeColor="hyperlink"/>
      <w:u w:val="single"/>
    </w:rPr>
  </w:style>
  <w:style w:type="character" w:customStyle="1" w:styleId="11">
    <w:name w:val="页眉 Char"/>
    <w:basedOn w:val="8"/>
    <w:link w:val="6"/>
    <w:qFormat/>
    <w:uiPriority w:val="99"/>
    <w:rPr>
      <w:kern w:val="2"/>
      <w:sz w:val="18"/>
      <w:szCs w:val="18"/>
    </w:rPr>
  </w:style>
  <w:style w:type="character" w:customStyle="1" w:styleId="12">
    <w:name w:val="页脚 Char"/>
    <w:basedOn w:val="8"/>
    <w:link w:val="5"/>
    <w:qFormat/>
    <w:uiPriority w:val="99"/>
    <w:rPr>
      <w:kern w:val="2"/>
      <w:sz w:val="18"/>
      <w:szCs w:val="18"/>
    </w:rPr>
  </w:style>
  <w:style w:type="character" w:customStyle="1" w:styleId="13">
    <w:name w:val="批注框文本 Char"/>
    <w:basedOn w:val="8"/>
    <w:link w:val="4"/>
    <w:semiHidden/>
    <w:qFormat/>
    <w:uiPriority w:val="99"/>
    <w:rPr>
      <w:kern w:val="2"/>
      <w:sz w:val="18"/>
      <w:szCs w:val="18"/>
    </w:rPr>
  </w:style>
  <w:style w:type="character" w:customStyle="1" w:styleId="14">
    <w:name w:val="日期 Char"/>
    <w:basedOn w:val="8"/>
    <w:link w:val="3"/>
    <w:semiHidden/>
    <w:qFormat/>
    <w:uiPriority w:val="99"/>
    <w:rPr>
      <w:kern w:val="2"/>
      <w:sz w:val="21"/>
      <w:szCs w:val="22"/>
    </w:rPr>
  </w:style>
  <w:style w:type="character" w:customStyle="1" w:styleId="15">
    <w:name w:val="正文文本缩进 Char"/>
    <w:basedOn w:val="8"/>
    <w:link w:val="2"/>
    <w:qFormat/>
    <w:uiPriority w:val="99"/>
    <w:rPr>
      <w:rFonts w:ascii="仿宋_GB2312" w:eastAsia="仿宋_GB2312"/>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Pages>
  <Words>177</Words>
  <Characters>1009</Characters>
  <Lines>8</Lines>
  <Paragraphs>2</Paragraphs>
  <TotalTime>104</TotalTime>
  <ScaleCrop>false</ScaleCrop>
  <LinksUpToDate>false</LinksUpToDate>
  <CharactersWithSpaces>1184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2019-09-19T06:06:00Z</dcterms:created>
  <dc:creator>fanhx</dc:creator>
  <cp:lastModifiedBy>明年今日</cp:lastModifiedBy>
  <cp:lastPrinted>2021-04-01T03:09:00Z</cp:lastPrinted>
  <dcterms:modified xsi:type="dcterms:W3CDTF">2021-09-16T02:37:16Z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D6A0117D8C1741BFAE7A13DC443F0600</vt:lpwstr>
  </property>
</Properties>
</file>