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 w:cs="黑体"/>
          <w:sz w:val="32"/>
          <w:szCs w:val="32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spacing w:line="560" w:lineRule="exact"/>
        <w:jc w:val="center"/>
        <w:outlineLvl w:val="0"/>
        <w:rPr>
          <w:rFonts w:ascii="仿宋_GB2312" w:eastAsia="仿宋_GB2312" w:cs="黑体"/>
          <w:sz w:val="32"/>
          <w:szCs w:val="32"/>
        </w:rPr>
      </w:pPr>
    </w:p>
    <w:p>
      <w:pPr>
        <w:spacing w:line="560" w:lineRule="exact"/>
        <w:jc w:val="center"/>
        <w:outlineLvl w:val="0"/>
        <w:rPr>
          <w:rFonts w:ascii="仿宋_GB2312" w:eastAsia="仿宋_GB2312" w:cs="黑体"/>
          <w:sz w:val="32"/>
          <w:szCs w:val="32"/>
        </w:rPr>
      </w:pPr>
      <w:r>
        <w:rPr>
          <w:rFonts w:hint="eastAsia" w:ascii="仿宋_GB2312" w:eastAsia="仿宋_GB2312" w:cs="黑体"/>
          <w:sz w:val="32"/>
          <w:szCs w:val="32"/>
          <w:lang w:eastAsia="zh-CN"/>
        </w:rPr>
        <w:t>商</w:t>
      </w:r>
      <w:r>
        <w:rPr>
          <w:rFonts w:hint="eastAsia" w:ascii="仿宋_GB2312" w:eastAsia="仿宋_GB2312" w:cs="黑体"/>
          <w:sz w:val="32"/>
          <w:szCs w:val="32"/>
        </w:rPr>
        <w:t>〔202</w:t>
      </w:r>
      <w:r>
        <w:rPr>
          <w:rFonts w:hint="eastAsia" w:ascii="仿宋_GB2312" w:eastAsia="仿宋_GB2312" w:cs="黑体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黑体"/>
          <w:sz w:val="32"/>
          <w:szCs w:val="32"/>
        </w:rPr>
        <w:t>〕</w:t>
      </w:r>
      <w:r>
        <w:rPr>
          <w:rFonts w:hint="eastAsia" w:ascii="仿宋_GB2312" w:eastAsia="仿宋_GB2312" w:cs="黑体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 w:cs="黑体"/>
          <w:sz w:val="32"/>
          <w:szCs w:val="32"/>
        </w:rPr>
        <w:t>号</w:t>
      </w:r>
    </w:p>
    <w:p>
      <w:pPr>
        <w:spacing w:line="240" w:lineRule="exact"/>
        <w:rPr>
          <w:rFonts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</w:t>
      </w:r>
    </w:p>
    <w:p>
      <w:pPr>
        <w:jc w:val="center"/>
        <w:rPr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highlight w:val="none"/>
          <w:lang w:val="en-US" w:eastAsia="zh-CN" w:bidi="ar-SA"/>
        </w:rPr>
        <w:t>商学院教师公共服务工作量计算及考核办法</w:t>
      </w:r>
    </w:p>
    <w:p>
      <w:pPr>
        <w:pStyle w:val="11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spacing w:line="240" w:lineRule="auto"/>
        <w:ind w:firstLine="60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为全面提高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我院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教职工的素养，培养教职工对社会、对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学校学院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的责任意识和服务意识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根据《福州理工学院教师综合工作量管理办法（试行）》文件要求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，参加公共服务工作是每位教职工的基本工作要求，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在教职工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综合工作量、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绩效考核评价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、职称评价、工作评价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机制中，新增公共服务工作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考核项目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。</w:t>
      </w:r>
    </w:p>
    <w:p>
      <w:pPr>
        <w:spacing w:line="240" w:lineRule="auto"/>
        <w:ind w:firstLine="600" w:firstLineChars="200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本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办法中公共服务指的是除了教师本岗位本职工作之外的为学校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各项建设和社会发展而提供的公共服务，包括但不限于如学院专业建设、教师服务、学生服务、党团服务、学校建设服务、社会服务等。</w:t>
      </w:r>
    </w:p>
    <w:p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一、专任教师每学年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需完成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定额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公共服务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工作量，公共服务项目及对应分值详见附件1，考核结果档为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优秀、良好、合格、不合格。</w:t>
      </w:r>
    </w:p>
    <w:p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二、服务项目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已在其他文件规定已领取津贴或工作量减免的不能计入。双肩挑人员公共服务不需考核。</w:t>
      </w:r>
    </w:p>
    <w:p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三、公共服务工作量标准</w:t>
      </w:r>
    </w:p>
    <w:p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default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不及格：25分以下/一学年</w:t>
      </w:r>
    </w:p>
    <w:p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default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及格：25分以上（含）/一学年</w:t>
      </w:r>
    </w:p>
    <w:p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default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良好：33分以上（含）/一学年</w:t>
      </w:r>
    </w:p>
    <w:p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default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优秀：45分以上（含）/一学年</w:t>
      </w:r>
    </w:p>
    <w:p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要求: 每学年公共服务工作量分值中，专业建设与人才培养、</w:t>
      </w:r>
    </w:p>
    <w:p>
      <w:pPr>
        <w:numPr>
          <w:ilvl w:val="0"/>
          <w:numId w:val="0"/>
        </w:numPr>
        <w:spacing w:line="240" w:lineRule="auto"/>
        <w:jc w:val="left"/>
        <w:rPr>
          <w:rFonts w:hint="default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评建工作、课程建设、校企合作和产教融合的分值至少15分及以上。</w:t>
      </w:r>
    </w:p>
    <w:p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四、考核标准</w:t>
      </w:r>
    </w:p>
    <w:p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不及格：服务项目经考核完成质量不合格，该项目分值不计</w:t>
      </w:r>
    </w:p>
    <w:p>
      <w:pPr>
        <w:numPr>
          <w:ilvl w:val="0"/>
          <w:numId w:val="0"/>
        </w:numPr>
        <w:spacing w:line="240" w:lineRule="auto"/>
        <w:jc w:val="left"/>
        <w:rPr>
          <w:rFonts w:hint="default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入该教师公共服务工作量。</w:t>
      </w:r>
    </w:p>
    <w:p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及格：服务项目经考核完成质量一般，该项目分值计入该教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师公共服务工作量。</w:t>
      </w:r>
    </w:p>
    <w:p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良好：服务项目经考核完成质量良好，该项目分值计入该教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师公共服务工作量。</w:t>
      </w:r>
    </w:p>
    <w:p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优秀：服务项目经考核完成质量优秀，该项目分值计入该教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师公共服务工作量。</w:t>
      </w:r>
    </w:p>
    <w:p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五、考核流程</w:t>
      </w:r>
    </w:p>
    <w:p>
      <w:pPr>
        <w:spacing w:line="240" w:lineRule="auto"/>
        <w:ind w:firstLine="600" w:firstLineChars="200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考核周期为一学年，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教师每学年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6月份参加教师学年总考核时，填写考核表中公共服务项目，由被服务的相关部门（如系部、学院等)进行审核后汇总至学院审批，审批结果提交人事处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。</w:t>
      </w:r>
    </w:p>
    <w:p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六、考核结果及运用</w:t>
      </w:r>
    </w:p>
    <w:p>
      <w:pPr>
        <w:spacing w:line="240" w:lineRule="auto"/>
        <w:ind w:firstLine="60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eastAsia="zh-CN"/>
        </w:rPr>
        <w:t>不合格：公共服务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工作量不达标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eastAsia="zh-CN"/>
        </w:rPr>
        <w:t>，不得参加任何评优评先、职称新晋申报。</w:t>
      </w:r>
    </w:p>
    <w:p>
      <w:pPr>
        <w:spacing w:line="240" w:lineRule="auto"/>
        <w:ind w:firstLine="60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eastAsia="zh-CN"/>
        </w:rPr>
        <w:t>合格：公共服务工作量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达标合格，且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eastAsia="zh-CN"/>
        </w:rPr>
        <w:t>保质保量完成。</w:t>
      </w:r>
    </w:p>
    <w:p>
      <w:pPr>
        <w:spacing w:line="240" w:lineRule="auto"/>
        <w:ind w:firstLine="60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良好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eastAsia="zh-CN"/>
        </w:rPr>
        <w:t>：公共服务工作量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达标良好，且完成质量考核总体良好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eastAsia="zh-CN"/>
        </w:rPr>
        <w:t>。</w:t>
      </w:r>
    </w:p>
    <w:p>
      <w:pPr>
        <w:spacing w:line="240" w:lineRule="auto"/>
        <w:ind w:firstLine="60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eastAsia="zh-CN"/>
        </w:rPr>
        <w:t>优秀：公共服务工作量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达标优秀，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eastAsia="zh-CN"/>
        </w:rPr>
        <w:t>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完成质量考核总体优秀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eastAsia="zh-CN"/>
        </w:rPr>
        <w:t>，优先纳入各类评优评先人选。</w:t>
      </w:r>
    </w:p>
    <w:p>
      <w:pPr>
        <w:spacing w:line="240" w:lineRule="auto"/>
        <w:ind w:firstLine="600" w:firstLineChars="200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考核结果与员工本人年终奖金直接挂钩。</w:t>
      </w:r>
    </w:p>
    <w:p>
      <w:pPr>
        <w:numPr>
          <w:ilvl w:val="0"/>
          <w:numId w:val="0"/>
        </w:numPr>
        <w:spacing w:line="240" w:lineRule="auto"/>
        <w:ind w:firstLine="600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未在附件1表格中列出的服务项目，经学院审核后认定分值。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本文件自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发布之日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起开始实行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未尽事宜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由商学院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解释。</w:t>
      </w:r>
    </w:p>
    <w:p>
      <w:pPr>
        <w:numPr>
          <w:ilvl w:val="0"/>
          <w:numId w:val="0"/>
        </w:numPr>
        <w:spacing w:line="240" w:lineRule="auto"/>
        <w:ind w:firstLine="600"/>
        <w:rPr>
          <w:rFonts w:hint="default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</w:p>
    <w:p>
      <w:pPr>
        <w:numPr>
          <w:ilvl w:val="0"/>
          <w:numId w:val="0"/>
        </w:numPr>
        <w:spacing w:line="240" w:lineRule="auto"/>
        <w:ind w:firstLine="600"/>
        <w:rPr>
          <w:rFonts w:hint="default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</w:p>
    <w:p>
      <w:pPr>
        <w:spacing w:line="240" w:lineRule="auto"/>
        <w:ind w:firstLine="600" w:firstLineChars="200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附件1：教师公共服务项目明细表</w:t>
      </w:r>
    </w:p>
    <w:p>
      <w:pPr>
        <w:spacing w:line="240" w:lineRule="auto"/>
        <w:ind w:firstLine="600" w:firstLineChars="200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附件2：教师公共服务项目申报表</w:t>
      </w:r>
    </w:p>
    <w:p>
      <w:pPr>
        <w:spacing w:line="240" w:lineRule="auto"/>
        <w:ind w:firstLine="600" w:firstLineChars="200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3：教师学年考核表</w:t>
      </w:r>
    </w:p>
    <w:p>
      <w:pPr>
        <w:spacing w:line="240" w:lineRule="auto"/>
        <w:ind w:firstLine="600" w:firstLineChars="200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</w:p>
    <w:p>
      <w:pPr>
        <w:spacing w:line="240" w:lineRule="auto"/>
        <w:ind w:firstLine="600" w:firstLineChars="200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</w:p>
    <w:p>
      <w:pPr>
        <w:spacing w:line="240" w:lineRule="auto"/>
        <w:ind w:firstLine="600" w:firstLineChars="200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</w:p>
    <w:p>
      <w:pPr>
        <w:spacing w:line="240" w:lineRule="auto"/>
        <w:ind w:firstLine="5700" w:firstLineChars="1900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2021年2月26日</w:t>
      </w:r>
    </w:p>
    <w:p>
      <w:pPr>
        <w:spacing w:line="240" w:lineRule="auto"/>
        <w:ind w:firstLine="4500" w:firstLineChars="1500"/>
        <w:jc w:val="right"/>
        <w:rPr>
          <w:rFonts w:hint="default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福州理工学院商学院</w:t>
      </w:r>
    </w:p>
    <w:p>
      <w:pPr>
        <w:pStyle w:val="2"/>
        <w:wordWrap/>
        <w:rPr>
          <w:rFonts w:hint="default" w:ascii="仿宋_GB2312" w:hAnsi="仿宋_GB2312" w:eastAsia="仿宋_GB2312" w:cs="仿宋_GB2312"/>
          <w:sz w:val="32"/>
          <w:szCs w:val="32"/>
        </w:rPr>
      </w:pPr>
    </w:p>
    <w:p>
      <w:pPr>
        <w:pStyle w:val="2"/>
        <w:wordWrap/>
        <w:rPr>
          <w:rFonts w:hint="default" w:ascii="仿宋_GB2312" w:hAnsi="仿宋_GB2312" w:eastAsia="仿宋_GB2312" w:cs="仿宋_GB2312"/>
          <w:sz w:val="32"/>
          <w:szCs w:val="32"/>
        </w:rPr>
      </w:pPr>
    </w:p>
    <w:tbl>
      <w:tblPr>
        <w:tblStyle w:val="8"/>
        <w:tblpPr w:leftFromText="180" w:rightFromText="180" w:vertAnchor="text" w:horzAnchor="page" w:tblpX="1590" w:tblpY="290"/>
        <w:tblOverlap w:val="never"/>
        <w:tblW w:w="8957" w:type="dxa"/>
        <w:tblInd w:w="0" w:type="dxa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12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7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8957" w:type="dxa"/>
            <w:tcBorders>
              <w:top w:val="single" w:color="auto" w:sz="8" w:space="0"/>
              <w:bottom w:val="single" w:color="auto" w:sz="12" w:space="0"/>
            </w:tcBorders>
            <w:noWrap w:val="0"/>
            <w:vAlign w:val="top"/>
          </w:tcPr>
          <w:p>
            <w:pPr>
              <w:tabs>
                <w:tab w:val="left" w:pos="7560"/>
              </w:tabs>
              <w:wordWrap/>
              <w:spacing w:line="500" w:lineRule="exact"/>
              <w:ind w:firstLine="320" w:firstLineChars="100"/>
              <w:jc w:val="lef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福州理工学院</w:t>
            </w:r>
            <w:r>
              <w:rPr>
                <w:rFonts w:hint="default" w:ascii="仿宋_GB2312" w:eastAsia="仿宋_GB2312"/>
                <w:sz w:val="32"/>
                <w:szCs w:val="32"/>
              </w:rPr>
              <w:t>商学院办公室</w:t>
            </w:r>
            <w:r>
              <w:rPr>
                <w:rFonts w:hint="eastAsia" w:ascii="仿宋_GB2312" w:eastAsia="仿宋_GB2312"/>
                <w:sz w:val="32"/>
                <w:szCs w:val="32"/>
              </w:rPr>
              <w:t>　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2</w:t>
            </w:r>
            <w:r>
              <w:rPr>
                <w:rFonts w:hint="default" w:ascii="仿宋_GB2312" w:eastAsia="仿宋_GB2312"/>
                <w:sz w:val="32"/>
                <w:szCs w:val="32"/>
              </w:rPr>
              <w:t>0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21</w:t>
            </w:r>
            <w:r>
              <w:rPr>
                <w:rFonts w:hint="eastAsia" w:ascii="仿宋_GB2312" w:eastAsia="仿宋_GB2312"/>
                <w:sz w:val="32"/>
                <w:szCs w:val="32"/>
              </w:rPr>
              <w:t>年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32"/>
                <w:szCs w:val="32"/>
              </w:rPr>
              <w:t>月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26</w:t>
            </w:r>
            <w:r>
              <w:rPr>
                <w:rFonts w:hint="eastAsia" w:ascii="仿宋_GB2312" w:eastAsia="仿宋_GB2312"/>
                <w:sz w:val="32"/>
                <w:szCs w:val="32"/>
              </w:rPr>
              <w:t>日印发</w:t>
            </w:r>
          </w:p>
        </w:tc>
      </w:tr>
    </w:tbl>
    <w:p>
      <w:pPr>
        <w:jc w:val="both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1          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教师公共服务项目明细表</w:t>
      </w:r>
    </w:p>
    <w:tbl>
      <w:tblPr>
        <w:tblStyle w:val="8"/>
        <w:tblW w:w="1033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1"/>
        <w:gridCol w:w="930"/>
        <w:gridCol w:w="3225"/>
        <w:gridCol w:w="4802"/>
        <w:gridCol w:w="77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项目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内容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具体项目说明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分值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/项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学校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、学院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建设服务</w:t>
            </w:r>
          </w:p>
        </w:tc>
        <w:tc>
          <w:tcPr>
            <w:tcW w:w="322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专业建设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与人才培养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协助专业带头人、负责人进行专业申报、评估、调研、文档整理等，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（不含二级学院领导班子、系主任、专业带头人和负责人）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未尽事项，经学院审核认定量化给分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根据完成任务量化给分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协助制定学科专业建设发展规划与定位，一个专业计1项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协助完成专业建设成果以及执行情况，一个专业计1项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协助申报国家及省级一流专业建设，一个专业计1项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协助申报新专业，一个专业计1项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协助制定基于OBE的人才培养方案，一个专业计1项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协助改革人才培养模式特色，一个专业计1项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协助调研专业人才培养需求，一个专业计1项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评估建设工作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协助学院、学校完成专项评估建设工作中指定任务。（不含二级学院领导班子、系主任、专业带头人、负责人）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评估建设工作，经专业负责人、系主任和学院审核认定量化给分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根据完成任务量化给分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课程建设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校企合作课程，一门课程计1项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10分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申报课程思政项目（未立项），一门课程计1项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校企合作开发教材\讲义\案例库，一门课程计1项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12分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课程负责人，一门课程一学期计1项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申报课程教学团队（未立项），一个团队计1项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专业课程大纲汇编，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一门课程计1项；修订版1分、重新编写2分。（教师编写自己任教课程除外）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1分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restart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校企合作、产教融合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推荐校企合作企业成功1家计1项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17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校企合作企业定期对接走访、联系，一学期至少走访联系3次，一个企业计1项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18</w:t>
            </w:r>
          </w:p>
        </w:tc>
        <w:tc>
          <w:tcPr>
            <w:tcW w:w="930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课程档案</w:t>
            </w:r>
          </w:p>
        </w:tc>
        <w:tc>
          <w:tcPr>
            <w:tcW w:w="48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课程档案收集与检查人员，每个专业每个年级每一学期计1项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8分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19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协助外聘教师整理教学档案，每一门课程计1项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93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教研活动</w:t>
            </w:r>
          </w:p>
        </w:tc>
        <w:tc>
          <w:tcPr>
            <w:tcW w:w="48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整理专业教研活动记录，一学期计1项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21</w:t>
            </w:r>
          </w:p>
        </w:tc>
        <w:tc>
          <w:tcPr>
            <w:tcW w:w="930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宣传工作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各项活动宣传策划、报导、宣传片、设计等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主要负责人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每一个项目被学校采用为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1项。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院级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校级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3分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22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撰写新闻稿并录用一篇计1项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23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担任院系专业宣传信息员，负责院系专业官网、官微并经学院认定考核合格以上，任期满一学年计1项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24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招生工作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担任招生兼职工作人员，参加招生咨询会等工作，出差1场、咨询会为1项。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3分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开发中学生源基地1所为一项。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26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场地布置美化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院级办公楼、宣传栏、实验室等设计布置，每一方案计1项；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学校大型活动，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提供设计、布置方案或主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负责人，被学校采纳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1个项目为1项。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8分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8分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27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建设方案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对学校发展有利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可采用的建设方案报告、建议、设计稿等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主负责人，被学校采纳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1个项目为1项。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8分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28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渠道建设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拓展学校国际合作渠道、外联支持渠道等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主负责人，成功签订协议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1项计1项。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29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教工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服务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推荐、引进教师工作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被推荐人被我校正式全职录用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计算为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指导培养青年教师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担任导师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1年且被评价合格计算为1项 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31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教工培训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开展系部教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职工培训课程、讲座、研讨会等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，每场时间不少于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1小时，1场为1项；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3分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32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开展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院级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教职工培训课程、讲座、研讨会等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，每场时间不少于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1小时，1场为1项；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33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开展校级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教职工培训课程、讲座、研讨会等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，每场时间不少于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2小时，1场为1项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34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参与校运动会项目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每参加校运动会一个项目计1项；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校运动会啦啦队（队长、队员），半天计1项；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后勤保障人员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2分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1分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35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教工活动策划、组织（含运动会、节日活动等）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院系级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活动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第一组织或策划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并组织宣传报道，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活动开展完毕计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1项；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院系级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活动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核心人员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（由第一组织策划人确定）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，活动开展完毕计算为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1项；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普通参与人员一项计1项。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5分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3分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0.5分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36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校级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活动第一组织或策划人，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并组织宣传报道，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活动开展完毕计为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1项；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校级活动核心人员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（由第一组织策划人确定）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，活动开展完毕计算为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1项；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普通参与人员一项计1项。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7分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4分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0.5分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37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教工社团负责人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校级教工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社团活动负责人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，任期满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1年计算为1项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38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设计办公优化工具，提高工作效率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如设计专项办公表格、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PPT、软件、程序等，受用于至少20人或一个专业计算为1项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39</w:t>
            </w: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学生服务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班导师/兼职班主任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根据学生工作处文件规定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，任期满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1年为1项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40</w:t>
            </w:r>
          </w:p>
        </w:tc>
        <w:tc>
          <w:tcPr>
            <w:tcW w:w="930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指导学生发表论文或专利，指导教师作为第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2作者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作为指导教师，学生发表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1篇为1项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省级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CN刊物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核心刊物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5分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25分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41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学生竞赛指导（学校立项外的项目）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作为指导教师或领队，1项比赛计为1项。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获得一等奖（含特等奖）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获得二等奖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获得三等奖（含优秀奖）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参与竞赛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10分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6分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4分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42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学生社团指导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由学工处、团委认定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作为社团活动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指导教师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，任期满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1年计算为1项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43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作为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大艺团项目指导教师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，任期满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1年计算为1项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10分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44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作为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体育竞赛队伍校队教练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，任期满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1年计算为1项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10分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45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开展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主题讲座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/技能培训如急救知识培训等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每场时间不少于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1小时，1场为1项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院系级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校级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5分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46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</w:p>
          <w:p>
            <w:pPr>
              <w:snapToGrid w:val="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</w:p>
          <w:p>
            <w:pPr>
              <w:snapToGrid w:val="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校友资源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校史馆建设、</w:t>
            </w:r>
          </w:p>
          <w:p>
            <w:pPr>
              <w:snapToGrid w:val="0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知名校友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教师联系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校友推荐就业企业成功1家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47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教师联系校友并指导互联网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+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创新创业竞赛校级1次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一等奖10分、二等奖7分，三等奖5分，参与奖3分/项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48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教师邀请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校友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开展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讲座1场分别计1项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49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联系校友提供校史资料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1份计1项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（经学院学校认定）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50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提供优秀校友先进事迹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1人计1项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（经学院学校认定）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51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指导就业/开辟就业渠道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提供就业资源与岗位，报备给学院，并有学生与企业签订实习与就业协议1家企业为1项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52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帮助就业困难学生就业，经学院认定，成功就业1人计1项；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53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推荐企业HR或公司高管，担任学校兼职就业导师，成功推荐1人计1项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54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英语考级、考证、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专升本、考研辅导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等。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每次辅导以一课时为单位，报学院认定，每课时计1项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55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学生心理咨询服务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（由学工处认定及安排 ）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（心理学老师本职工作量不能计算），1小时计算为1项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党团服务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参与党支部、团支部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、工会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工作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开展党团建设、工会建设活动第一组织或策划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，活动开展完毕计算为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1项；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开展党团建设、工会建设活动核心人员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（由第一组织策划人确定）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，活动开展完毕计算为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1项；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普通参与人员一项计1项目。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5分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3分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0.5分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57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社会服务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志愿者服务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参加正规志愿者团体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及活动经我校认定的活动为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1项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校级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县级及以上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3分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32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其他服务</w:t>
            </w:r>
          </w:p>
        </w:tc>
        <w:tc>
          <w:tcPr>
            <w:tcW w:w="4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包含但不限于:如提供技术支持、咨询、学术讲座、社区公益活动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，经学校认定的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1次为1项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5分</w:t>
            </w:r>
          </w:p>
        </w:tc>
      </w:tr>
    </w:tbl>
    <w:p>
      <w:pPr>
        <w:widowControl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highlight w:val="none"/>
          <w:lang w:val="en-US" w:eastAsia="zh-CN" w:bidi="ar-SA"/>
        </w:rPr>
        <w:t>教师公共服务项目申报表</w:t>
      </w:r>
    </w:p>
    <w:p>
      <w:pPr>
        <w:spacing w:before="156" w:beforeLines="50" w:after="156" w:afterLines="5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部门：                                         申报时间：                   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1133"/>
        <w:gridCol w:w="750"/>
        <w:gridCol w:w="1035"/>
        <w:gridCol w:w="945"/>
        <w:gridCol w:w="1095"/>
        <w:gridCol w:w="990"/>
        <w:gridCol w:w="1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  <w:t>出生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  <w:t>入校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  <w:t>最高学历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188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  <w:t>现职称</w:t>
            </w:r>
          </w:p>
        </w:tc>
        <w:tc>
          <w:tcPr>
            <w:tcW w:w="204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  <w:t>职称确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  <w:t>认时间</w:t>
            </w: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个人专长含专业等级资格证书</w:t>
            </w:r>
          </w:p>
        </w:tc>
        <w:tc>
          <w:tcPr>
            <w:tcW w:w="7141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（如书法、茶艺师、钢琴几级、健康管理师几级等）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  <w:t>申报公共服务项目说明（含可负责的具体说明）</w:t>
            </w:r>
          </w:p>
        </w:tc>
        <w:tc>
          <w:tcPr>
            <w:tcW w:w="7141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  <w:jc w:val="center"/>
        </w:trPr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  <w:t>过去一年已服务项目说明</w:t>
            </w:r>
          </w:p>
        </w:tc>
        <w:tc>
          <w:tcPr>
            <w:tcW w:w="7141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  <w:jc w:val="center"/>
        </w:trPr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被服务部门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7141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被服务单位意见：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  <w:t>（单位盖章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  <w:jc w:val="center"/>
        </w:trPr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二级学院考核结果</w:t>
            </w:r>
          </w:p>
        </w:tc>
        <w:tc>
          <w:tcPr>
            <w:tcW w:w="7141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优秀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良好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合格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不合格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说明：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单位盖章：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年    月    日</w:t>
            </w:r>
          </w:p>
        </w:tc>
      </w:tr>
    </w:tbl>
    <w:p/>
    <w:p>
      <w:pPr>
        <w:pStyle w:val="2"/>
        <w:wordWrap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FB67E0"/>
    <w:rsid w:val="002340C9"/>
    <w:rsid w:val="03072878"/>
    <w:rsid w:val="03CF711B"/>
    <w:rsid w:val="047E5F0E"/>
    <w:rsid w:val="06D20CB2"/>
    <w:rsid w:val="09345A5F"/>
    <w:rsid w:val="0A685128"/>
    <w:rsid w:val="0E661B0D"/>
    <w:rsid w:val="0ECB7E71"/>
    <w:rsid w:val="0FE62FF9"/>
    <w:rsid w:val="106A6732"/>
    <w:rsid w:val="10F10AAF"/>
    <w:rsid w:val="111B377D"/>
    <w:rsid w:val="114640D6"/>
    <w:rsid w:val="11A74376"/>
    <w:rsid w:val="13443696"/>
    <w:rsid w:val="1437614A"/>
    <w:rsid w:val="155306C2"/>
    <w:rsid w:val="15DD2820"/>
    <w:rsid w:val="1AA076F5"/>
    <w:rsid w:val="231D733B"/>
    <w:rsid w:val="26E914FC"/>
    <w:rsid w:val="2D650EBD"/>
    <w:rsid w:val="33632352"/>
    <w:rsid w:val="33F1298E"/>
    <w:rsid w:val="3DC00686"/>
    <w:rsid w:val="3E2B49D6"/>
    <w:rsid w:val="3FEC6905"/>
    <w:rsid w:val="43C45B5B"/>
    <w:rsid w:val="44C074C1"/>
    <w:rsid w:val="462F66AF"/>
    <w:rsid w:val="48324824"/>
    <w:rsid w:val="49A41AAF"/>
    <w:rsid w:val="4B676D25"/>
    <w:rsid w:val="4D9F7661"/>
    <w:rsid w:val="52E62691"/>
    <w:rsid w:val="5352201D"/>
    <w:rsid w:val="53A03F61"/>
    <w:rsid w:val="55BE27A0"/>
    <w:rsid w:val="586A325A"/>
    <w:rsid w:val="59B82A2B"/>
    <w:rsid w:val="59EA7D88"/>
    <w:rsid w:val="5C6727F7"/>
    <w:rsid w:val="5D3640B5"/>
    <w:rsid w:val="5E391E62"/>
    <w:rsid w:val="5E5B186B"/>
    <w:rsid w:val="603169DD"/>
    <w:rsid w:val="61575E7B"/>
    <w:rsid w:val="61E45D1C"/>
    <w:rsid w:val="65E5797A"/>
    <w:rsid w:val="66A74A1E"/>
    <w:rsid w:val="674F6A9C"/>
    <w:rsid w:val="69287A64"/>
    <w:rsid w:val="69A157CD"/>
    <w:rsid w:val="6BBB3345"/>
    <w:rsid w:val="6C822FA7"/>
    <w:rsid w:val="6CAB2996"/>
    <w:rsid w:val="6E351205"/>
    <w:rsid w:val="748A14CB"/>
    <w:rsid w:val="74E47879"/>
    <w:rsid w:val="752A20CC"/>
    <w:rsid w:val="77362975"/>
    <w:rsid w:val="786B2A38"/>
    <w:rsid w:val="78AA3676"/>
    <w:rsid w:val="78FF3792"/>
    <w:rsid w:val="79F26A9D"/>
    <w:rsid w:val="7D4A14D7"/>
    <w:rsid w:val="7F990011"/>
    <w:rsid w:val="BFFB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paragraph" w:styleId="3">
    <w:name w:val="Body Text"/>
    <w:basedOn w:val="1"/>
    <w:qFormat/>
    <w:uiPriority w:val="0"/>
    <w:rPr>
      <w:sz w:val="29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3607</Words>
  <Characters>3701</Characters>
  <Lines>0</Lines>
  <Paragraphs>0</Paragraphs>
  <TotalTime>5</TotalTime>
  <ScaleCrop>false</ScaleCrop>
  <LinksUpToDate>false</LinksUpToDate>
  <CharactersWithSpaces>4012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2020-04-30T16:20:00Z</dcterms:created>
  <dc:creator>zhejin</dc:creator>
  <cp:lastModifiedBy>satellite</cp:lastModifiedBy>
  <cp:lastPrinted>2020-09-23T09:37:00Z</cp:lastPrinted>
  <dcterms:modified xsi:type="dcterms:W3CDTF">2021-03-01T02:40:08Z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