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 w:cs="黑体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560" w:lineRule="exact"/>
        <w:jc w:val="center"/>
        <w:outlineLvl w:val="0"/>
        <w:rPr>
          <w:rFonts w:ascii="仿宋_GB2312" w:eastAsia="仿宋_GB2312" w:cs="黑体"/>
          <w:sz w:val="32"/>
          <w:szCs w:val="32"/>
        </w:rPr>
      </w:pPr>
    </w:p>
    <w:p>
      <w:pPr>
        <w:spacing w:line="560" w:lineRule="exact"/>
        <w:jc w:val="center"/>
        <w:outlineLvl w:val="0"/>
        <w:rPr>
          <w:rFonts w:ascii="仿宋_GB2312" w:eastAsia="仿宋_GB2312" w:cs="黑体"/>
          <w:sz w:val="32"/>
          <w:szCs w:val="32"/>
          <w:highlight w:val="none"/>
        </w:rPr>
      </w:pPr>
      <w:r>
        <w:rPr>
          <w:rFonts w:hint="eastAsia" w:ascii="仿宋_GB2312" w:eastAsia="仿宋_GB2312" w:cs="黑体"/>
          <w:sz w:val="32"/>
          <w:szCs w:val="32"/>
          <w:highlight w:val="none"/>
          <w:lang w:eastAsia="zh-CN"/>
        </w:rPr>
        <w:t>商学院</w:t>
      </w:r>
      <w:r>
        <w:rPr>
          <w:rFonts w:hint="eastAsia" w:ascii="仿宋_GB2312" w:eastAsia="仿宋_GB2312" w:cs="黑体"/>
          <w:sz w:val="32"/>
          <w:szCs w:val="32"/>
          <w:highlight w:val="none"/>
        </w:rPr>
        <w:t>〔202</w:t>
      </w:r>
      <w:r>
        <w:rPr>
          <w:rFonts w:hint="eastAsia" w:ascii="仿宋_GB2312" w:eastAsia="仿宋_GB2312" w:cs="黑体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 w:cs="黑体"/>
          <w:sz w:val="32"/>
          <w:szCs w:val="32"/>
          <w:highlight w:val="none"/>
        </w:rPr>
        <w:t>〕</w:t>
      </w:r>
      <w:r>
        <w:rPr>
          <w:rFonts w:hint="eastAsia" w:ascii="仿宋_GB2312" w:eastAsia="仿宋_GB2312" w:cs="黑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 w:cs="黑体"/>
          <w:sz w:val="32"/>
          <w:szCs w:val="32"/>
          <w:highlight w:val="none"/>
        </w:rPr>
        <w:t>号</w:t>
      </w:r>
      <w:bookmarkStart w:id="0" w:name="_GoBack"/>
      <w:bookmarkEnd w:id="0"/>
    </w:p>
    <w:p>
      <w:pPr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</w:t>
      </w:r>
    </w:p>
    <w:p>
      <w:pPr>
        <w:tabs>
          <w:tab w:val="left" w:pos="7560"/>
        </w:tabs>
        <w:spacing w:line="700" w:lineRule="exact"/>
        <w:contextualSpacing/>
        <w:jc w:val="center"/>
        <w:rPr>
          <w:rFonts w:ascii="仿宋_GB2312" w:hAnsi="宋体" w:eastAsia="仿宋_GB2312" w:cs="宋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关于开展商学院期末试卷专项检查的通知</w:t>
      </w:r>
    </w:p>
    <w:p>
      <w:pPr>
        <w:tabs>
          <w:tab w:val="left" w:pos="7560"/>
        </w:tabs>
        <w:spacing w:line="240" w:lineRule="atLeast"/>
        <w:rPr>
          <w:rFonts w:ascii="仿宋_GB2312" w:eastAsia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contextualSpacing/>
        <w:textAlignment w:val="auto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各系部：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-227" w:rightChars="-108"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为加强学校考试试卷管理，提高试卷管理质量，根据本科教学合格评估工作的要求，我院将开展本学期期末试卷专项检查工作。现将有关事宜通知如下：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一、专项检查时间：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 2021年1月6日—1月20日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contextualSpacing/>
        <w:textAlignment w:val="auto"/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二、专项检查内容：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1.严格按标准答案和评分标准阅卷，得分以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加分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形式标明，大题合分、全卷统分准确规范；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2.阅卷一律采用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红色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的水笔或圆珠笔进行评阅，分数书写工整、规范、准确。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3.发生评卷差错确需修改的，阅卷人应在修改处签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全名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，严禁使用涂改液进行涂改。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4.每份试卷的第一份试卷累分人签名应签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全名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，其余试卷可只签统分人姓氏。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5.具体各类题型的评阅是否符合《福州理工学院商学院试卷评阅与成绩评定实施细则》商学院〔2020〕35号文件要求。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6.试卷分析深入细致，存在的问题表述明确，成因剖析准确，教学效果诊断符合实际；整改措施针对性强，利于有效实施；学院领导、系主任审签完备；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7.试卷档案材料齐全，签名、盖章完整、按顺序装订规范，封面填写清楚，保存完好。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contextualSpacing/>
        <w:textAlignment w:val="auto"/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三、检查方式：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本次专项检查采取三级检查制。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第一级：各教师自查。各位教师对自己的试卷的准确性、完整性、规范性负全责。考试结束后三天内完成阅卷和自查。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以试卷形式考核的自查需填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福州理工学院二级学院试卷检查情况记录表（见附件）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，签字后和试卷一起上交。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第二级：教师互查。各系（专业）统筹安排。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第三级：学院集中检查。若检查出有严重问题，以教学事故论处。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本学期所有试卷上交学院时必须经过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自查和互查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两个环节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在教学办签字确认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后方可上交。请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考查课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试卷最迟于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1月13日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前经过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自查和互查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后交到学院办公室孙秀霞老师处；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考试课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试卷最迟于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考试结束后5天内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完成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自查和互查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后上交学院办公室孙秀霞老师处。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contextualSpacing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附件：福州理工学院二级学院试卷检查情况记录表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contextualSpacing/>
        <w:jc w:val="both"/>
        <w:textAlignment w:val="auto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 xml:space="preserve">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福州理工学院商学院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0" w:firstLineChars="2000"/>
        <w:jc w:val="left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2021年1月6日</w:t>
      </w:r>
    </w:p>
    <w:p>
      <w:pPr>
        <w:spacing w:line="600" w:lineRule="exact"/>
        <w:jc w:val="left"/>
        <w:rPr>
          <w:rFonts w:hint="eastAsia" w:ascii="黑体" w:eastAsia="黑体"/>
          <w:sz w:val="32"/>
          <w:szCs w:val="32"/>
        </w:rPr>
      </w:pPr>
    </w:p>
    <w:p>
      <w:pPr>
        <w:spacing w:line="600" w:lineRule="exact"/>
        <w:jc w:val="left"/>
        <w:rPr>
          <w:rFonts w:hint="eastAsia" w:asci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福州理工学院试卷检查情况记录表</w:t>
      </w:r>
    </w:p>
    <w:tbl>
      <w:tblPr>
        <w:tblStyle w:val="14"/>
        <w:tblW w:w="10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77"/>
        <w:gridCol w:w="2038"/>
        <w:gridCol w:w="6"/>
        <w:gridCol w:w="1506"/>
        <w:gridCol w:w="1254"/>
        <w:gridCol w:w="243"/>
        <w:gridCol w:w="656"/>
        <w:gridCol w:w="901"/>
        <w:gridCol w:w="11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7" w:type="dxa"/>
            <w:gridSpan w:val="2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6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学院/</w:t>
            </w:r>
            <w:r>
              <w:rPr>
                <w:rFonts w:hint="eastAsia"/>
                <w:sz w:val="24"/>
                <w:lang w:eastAsia="zh-CN"/>
              </w:rPr>
              <w:t>系部</w:t>
            </w:r>
          </w:p>
        </w:tc>
        <w:tc>
          <w:tcPr>
            <w:tcW w:w="203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512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153" w:type="dxa"/>
            <w:gridSpan w:val="3"/>
            <w:noWrap w:val="0"/>
            <w:vAlign w:val="top"/>
          </w:tcPr>
          <w:p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912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</w:p>
        </w:tc>
        <w:tc>
          <w:tcPr>
            <w:tcW w:w="214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—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>21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学年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  <w:lang w:eastAsia="zh-CN"/>
              </w:rPr>
              <w:t>一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517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17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4804" w:type="dxa"/>
            <w:gridSpan w:val="4"/>
            <w:noWrap w:val="0"/>
            <w:vAlign w:val="top"/>
          </w:tcPr>
          <w:p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公共基础课 □            专业基础课 □ </w:t>
            </w:r>
          </w:p>
          <w:p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专业任选课 □  专业（含方向）必修课 □  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line="320" w:lineRule="exact"/>
              <w:ind w:firstLine="237" w:firstLineChars="99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阅卷老师</w:t>
            </w:r>
          </w:p>
        </w:tc>
        <w:tc>
          <w:tcPr>
            <w:tcW w:w="2159" w:type="dxa"/>
            <w:gridSpan w:val="2"/>
            <w:noWrap w:val="0"/>
            <w:vAlign w:val="top"/>
          </w:tcPr>
          <w:p>
            <w:pPr>
              <w:spacing w:line="320" w:lineRule="exact"/>
              <w:ind w:firstLine="207" w:firstLineChars="99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561" w:type="dxa"/>
            <w:gridSpan w:val="4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检查项目</w:t>
            </w:r>
          </w:p>
        </w:tc>
        <w:tc>
          <w:tcPr>
            <w:tcW w:w="4571" w:type="dxa"/>
            <w:gridSpan w:val="6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检查情况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其它需要说明的问题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restart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答案</w:t>
            </w: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A、B卷及答案、评分标准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  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不齐全  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          □</w:t>
            </w:r>
          </w:p>
        </w:tc>
        <w:tc>
          <w:tcPr>
            <w:tcW w:w="2148" w:type="dxa"/>
            <w:vMerge w:val="restart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A、B卷雷同率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小于30%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超过30%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restart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卷面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质量</w:t>
            </w: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试卷头、试题文字、插图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完整、清晰□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个别错误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多处错误    □</w:t>
            </w:r>
          </w:p>
        </w:tc>
        <w:tc>
          <w:tcPr>
            <w:tcW w:w="2148" w:type="dxa"/>
            <w:vMerge w:val="restart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题型设计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适当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基本适当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不适当  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卷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阅</w:t>
            </w:r>
          </w:p>
        </w:tc>
        <w:tc>
          <w:tcPr>
            <w:tcW w:w="3021" w:type="dxa"/>
            <w:gridSpan w:val="3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试卷评分方式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扣分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加分    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有加分有扣分□</w:t>
            </w:r>
          </w:p>
        </w:tc>
        <w:tc>
          <w:tcPr>
            <w:tcW w:w="2148" w:type="dxa"/>
            <w:vMerge w:val="restart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评阅标记规范性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规范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基本规范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不规范      □</w:t>
            </w:r>
          </w:p>
        </w:tc>
        <w:tc>
          <w:tcPr>
            <w:tcW w:w="2148" w:type="dxa"/>
            <w:vMerge w:val="continue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是否指出学生错误之处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部分指出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阅卷、统分老师是否签名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部分签名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改分后老师是否签名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部分签名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统分准确性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准确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个别错误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多处错误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总评成绩参考平时成绩的，是否列出总评成绩表格</w:t>
            </w:r>
          </w:p>
          <w:p>
            <w:pPr>
              <w:pStyle w:val="7"/>
              <w:spacing w:line="240" w:lineRule="exact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(期末成绩为卷面成绩的，此栏不填)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40" w:type="dxa"/>
            <w:vMerge w:val="restart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分析</w:t>
            </w:r>
          </w:p>
        </w:tc>
        <w:tc>
          <w:tcPr>
            <w:tcW w:w="302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分析试题的难易程度和学生对课程基本理论、技能的掌握程度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到位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基本到位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不到位      □</w:t>
            </w:r>
          </w:p>
        </w:tc>
        <w:tc>
          <w:tcPr>
            <w:tcW w:w="2148" w:type="dxa"/>
            <w:vMerge w:val="restart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成绩分布合理性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合理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基本合理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不合理  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40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卷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归</w:t>
            </w:r>
          </w:p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档</w:t>
            </w:r>
          </w:p>
        </w:tc>
        <w:tc>
          <w:tcPr>
            <w:tcW w:w="3021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成绩单上签字</w:t>
            </w:r>
            <w:r>
              <w:rPr>
                <w:rFonts w:hint="eastAsia"/>
                <w:sz w:val="21"/>
                <w:szCs w:val="21"/>
                <w:lang w:eastAsia="zh-CN"/>
              </w:rPr>
              <w:t>、盖章</w:t>
            </w:r>
          </w:p>
        </w:tc>
        <w:tc>
          <w:tcPr>
            <w:tcW w:w="1506" w:type="dxa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        □</w:t>
            </w:r>
          </w:p>
        </w:tc>
        <w:tc>
          <w:tcPr>
            <w:tcW w:w="1497" w:type="dxa"/>
            <w:gridSpan w:val="2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部分签名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          □</w:t>
            </w:r>
          </w:p>
        </w:tc>
        <w:tc>
          <w:tcPr>
            <w:tcW w:w="2148" w:type="dxa"/>
            <w:vMerge w:val="restart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资料齐全</w:t>
            </w:r>
          </w:p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(含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成绩登记表、质量分析表、考场报告单、学生花名册、A卷及评分标准、B卷及评分标准、学生答题卷等</w:t>
            </w:r>
            <w:r>
              <w:rPr>
                <w:rFonts w:hint="eastAsia" w:ascii="宋体" w:hAnsi="宋体"/>
                <w:sz w:val="18"/>
                <w:szCs w:val="18"/>
              </w:rPr>
              <w:t>)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齐全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基本齐全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不齐全  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4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试卷顺序与成绩登记表上的学生姓名顺序是否一致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考场报告单、成绩登记表和质量分析表中人数是否一致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  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      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540" w:type="dxa"/>
            <w:vMerge w:val="continue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pStyle w:val="7"/>
              <w:spacing w:line="24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3021" w:type="dxa"/>
            <w:gridSpan w:val="3"/>
            <w:noWrap w:val="0"/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试卷装订是否规范、整齐</w:t>
            </w:r>
          </w:p>
        </w:tc>
        <w:tc>
          <w:tcPr>
            <w:tcW w:w="1506" w:type="dxa"/>
            <w:noWrap w:val="0"/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规范      □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基本规范  □</w:t>
            </w:r>
          </w:p>
        </w:tc>
        <w:tc>
          <w:tcPr>
            <w:tcW w:w="156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7"/>
              <w:spacing w:line="44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不规范      □</w:t>
            </w:r>
          </w:p>
        </w:tc>
        <w:tc>
          <w:tcPr>
            <w:tcW w:w="2148" w:type="dxa"/>
            <w:vMerge w:val="continue"/>
            <w:noWrap w:val="0"/>
            <w:vAlign w:val="top"/>
          </w:tcPr>
          <w:p>
            <w:pPr>
              <w:pStyle w:val="7"/>
              <w:spacing w:line="240" w:lineRule="exact"/>
              <w:ind w:firstLine="0" w:firstLineChars="0"/>
              <w:rPr>
                <w:sz w:val="21"/>
                <w:szCs w:val="21"/>
              </w:rPr>
            </w:pPr>
          </w:p>
        </w:tc>
      </w:tr>
    </w:tbl>
    <w:p>
      <w:pPr>
        <w:spacing w:afterLines="100" w:line="440" w:lineRule="exact"/>
        <w:ind w:firstLine="960" w:firstLineChars="400"/>
        <w:rPr>
          <w:b/>
          <w:sz w:val="24"/>
        </w:rPr>
      </w:pPr>
      <w:r>
        <w:rPr>
          <w:rFonts w:hint="eastAsia"/>
          <w:sz w:val="24"/>
        </w:rPr>
        <w:t xml:space="preserve">检查人签名: 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  检查日期: 20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日</w:t>
      </w: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10"/>
        <w:contextualSpacing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rPr>
          <w:rFonts w:hint="eastAsia" w:ascii="黑体" w:hAnsi="黑体" w:eastAsia="黑体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黑体" w:hAnsi="黑体" w:eastAsia="黑体"/>
          <w:sz w:val="32"/>
          <w:szCs w:val="32"/>
        </w:rPr>
      </w:pPr>
    </w:p>
    <w:p>
      <w:pPr>
        <w:pBdr>
          <w:top w:val="single" w:color="auto" w:sz="4" w:space="0"/>
          <w:bottom w:val="single" w:color="auto" w:sz="4" w:space="0"/>
        </w:pBdr>
        <w:spacing w:line="600" w:lineRule="exact"/>
        <w:ind w:right="420"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福州理工学院</w:t>
      </w:r>
      <w:r>
        <w:rPr>
          <w:rFonts w:hint="eastAsia" w:ascii="仿宋_GB2312" w:eastAsia="仿宋_GB2312"/>
          <w:sz w:val="28"/>
          <w:szCs w:val="28"/>
          <w:lang w:eastAsia="zh-CN"/>
        </w:rPr>
        <w:t>商学院办公室</w:t>
      </w:r>
      <w:r>
        <w:rPr>
          <w:rFonts w:hint="eastAsia" w:ascii="仿宋_GB2312" w:eastAsia="仿宋_GB2312"/>
          <w:sz w:val="28"/>
          <w:szCs w:val="28"/>
        </w:rPr>
        <w:t xml:space="preserve">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footerReference r:id="rId3" w:type="default"/>
      <w:footerReference r:id="rId4" w:type="even"/>
      <w:type w:val="continuous"/>
      <w:pgSz w:w="11906" w:h="16838"/>
      <w:pgMar w:top="2098" w:right="1474" w:bottom="964" w:left="1587" w:header="510" w:footer="567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宋体" w:hAnsi="宋体"/>
        <w:sz w:val="24"/>
        <w:szCs w:val="28"/>
      </w:rPr>
    </w:pPr>
    <w:r>
      <w:rPr>
        <w:rFonts w:ascii="宋体" w:hAnsi="宋体"/>
        <w:sz w:val="24"/>
        <w:szCs w:val="28"/>
      </w:rPr>
      <w:fldChar w:fldCharType="begin"/>
    </w:r>
    <w:r>
      <w:rPr>
        <w:rFonts w:ascii="宋体" w:hAnsi="宋体"/>
        <w:sz w:val="24"/>
        <w:szCs w:val="28"/>
      </w:rPr>
      <w:instrText xml:space="preserve"> PAGE   \* MERGEFORMAT </w:instrText>
    </w:r>
    <w:r>
      <w:rPr>
        <w:rFonts w:ascii="宋体" w:hAnsi="宋体"/>
        <w:sz w:val="24"/>
        <w:szCs w:val="28"/>
      </w:rPr>
      <w:fldChar w:fldCharType="separate"/>
    </w:r>
    <w:r>
      <w:rPr>
        <w:rFonts w:ascii="宋体" w:hAnsi="宋体"/>
        <w:sz w:val="24"/>
        <w:szCs w:val="28"/>
        <w:lang w:val="zh-CN"/>
      </w:rPr>
      <w:t>-</w:t>
    </w:r>
    <w:r>
      <w:rPr>
        <w:rFonts w:ascii="宋体" w:hAnsi="宋体"/>
        <w:sz w:val="24"/>
        <w:szCs w:val="28"/>
      </w:rPr>
      <w:t xml:space="preserve"> 1 -</w:t>
    </w:r>
    <w:r>
      <w:rPr>
        <w:rFonts w:ascii="宋体" w:hAnsi="宋体"/>
        <w:sz w:val="24"/>
        <w:szCs w:val="28"/>
      </w:rPr>
      <w:fldChar w:fldCharType="end"/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Theme="minorEastAsia" w:hAnsiTheme="minorEastAsia" w:eastAsiaTheme="minorEastAsia"/>
        <w:sz w:val="24"/>
        <w:szCs w:val="28"/>
      </w:rPr>
    </w:pPr>
    <w:r>
      <w:rPr>
        <w:rFonts w:asciiTheme="minorEastAsia" w:hAnsiTheme="minorEastAsia" w:eastAsiaTheme="minorEastAsia"/>
        <w:sz w:val="24"/>
        <w:szCs w:val="28"/>
      </w:rPr>
      <w:fldChar w:fldCharType="begin"/>
    </w:r>
    <w:r>
      <w:rPr>
        <w:rFonts w:asciiTheme="minorEastAsia" w:hAnsiTheme="minorEastAsia" w:eastAsiaTheme="minorEastAsia"/>
        <w:sz w:val="24"/>
        <w:szCs w:val="28"/>
      </w:rPr>
      <w:instrText xml:space="preserve"> PAGE   \* MERGEFORMAT </w:instrText>
    </w:r>
    <w:r>
      <w:rPr>
        <w:rFonts w:asciiTheme="minorEastAsia" w:hAnsiTheme="minorEastAsia" w:eastAsiaTheme="minorEastAsia"/>
        <w:sz w:val="24"/>
        <w:szCs w:val="28"/>
      </w:rPr>
      <w:fldChar w:fldCharType="separate"/>
    </w:r>
    <w:r>
      <w:rPr>
        <w:rFonts w:asciiTheme="minorEastAsia" w:hAnsiTheme="minorEastAsia" w:eastAsiaTheme="minorEastAsia"/>
        <w:sz w:val="24"/>
        <w:szCs w:val="28"/>
        <w:lang w:val="zh-CN"/>
      </w:rPr>
      <w:t>-</w:t>
    </w:r>
    <w:r>
      <w:rPr>
        <w:rFonts w:asciiTheme="minorEastAsia" w:hAnsiTheme="minorEastAsia" w:eastAsiaTheme="minorEastAsia"/>
        <w:sz w:val="24"/>
        <w:szCs w:val="28"/>
      </w:rPr>
      <w:t xml:space="preserve"> 2 -</w:t>
    </w:r>
    <w:r>
      <w:rPr>
        <w:rFonts w:asciiTheme="minorEastAsia" w:hAnsiTheme="minorEastAsia" w:eastAsiaTheme="minorEastAsia"/>
        <w:sz w:val="24"/>
        <w:szCs w:val="28"/>
      </w:rPr>
      <w:fldChar w:fldCharType="end"/>
    </w:r>
  </w:p>
  <w:p>
    <w:pPr>
      <w:pStyle w:val="9"/>
      <w:rPr>
        <w:rFonts w:asciiTheme="minorEastAsia" w:hAnsiTheme="minorEastAsia" w:eastAsia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0B6"/>
    <w:rsid w:val="00003561"/>
    <w:rsid w:val="0001590C"/>
    <w:rsid w:val="00021619"/>
    <w:rsid w:val="00021F6A"/>
    <w:rsid w:val="00033E41"/>
    <w:rsid w:val="0004451F"/>
    <w:rsid w:val="0004476B"/>
    <w:rsid w:val="00085E92"/>
    <w:rsid w:val="000A294E"/>
    <w:rsid w:val="000A5768"/>
    <w:rsid w:val="000C2404"/>
    <w:rsid w:val="000C6532"/>
    <w:rsid w:val="000F3E1C"/>
    <w:rsid w:val="0011668D"/>
    <w:rsid w:val="001242C3"/>
    <w:rsid w:val="0013274C"/>
    <w:rsid w:val="0013630C"/>
    <w:rsid w:val="00141EEF"/>
    <w:rsid w:val="00145654"/>
    <w:rsid w:val="00152F01"/>
    <w:rsid w:val="0015761F"/>
    <w:rsid w:val="001716F1"/>
    <w:rsid w:val="001B12BA"/>
    <w:rsid w:val="001D5B6A"/>
    <w:rsid w:val="001E5969"/>
    <w:rsid w:val="001F22D0"/>
    <w:rsid w:val="001F3023"/>
    <w:rsid w:val="00210372"/>
    <w:rsid w:val="002544EB"/>
    <w:rsid w:val="00265575"/>
    <w:rsid w:val="002676E1"/>
    <w:rsid w:val="0027700C"/>
    <w:rsid w:val="002847D8"/>
    <w:rsid w:val="00285DB8"/>
    <w:rsid w:val="00287263"/>
    <w:rsid w:val="002E264D"/>
    <w:rsid w:val="003241D2"/>
    <w:rsid w:val="00353F92"/>
    <w:rsid w:val="00355AAF"/>
    <w:rsid w:val="003B1D52"/>
    <w:rsid w:val="003D159E"/>
    <w:rsid w:val="00401BDD"/>
    <w:rsid w:val="00404C0B"/>
    <w:rsid w:val="00424BBA"/>
    <w:rsid w:val="004719C1"/>
    <w:rsid w:val="004E3F7D"/>
    <w:rsid w:val="0053279B"/>
    <w:rsid w:val="00533816"/>
    <w:rsid w:val="00564658"/>
    <w:rsid w:val="005709C2"/>
    <w:rsid w:val="0058232E"/>
    <w:rsid w:val="005920BD"/>
    <w:rsid w:val="005926F7"/>
    <w:rsid w:val="005C0C03"/>
    <w:rsid w:val="005D156E"/>
    <w:rsid w:val="005D3845"/>
    <w:rsid w:val="005E4A32"/>
    <w:rsid w:val="00623470"/>
    <w:rsid w:val="00634B8E"/>
    <w:rsid w:val="00640414"/>
    <w:rsid w:val="006458F2"/>
    <w:rsid w:val="0065388E"/>
    <w:rsid w:val="00660187"/>
    <w:rsid w:val="00665D69"/>
    <w:rsid w:val="006C20D2"/>
    <w:rsid w:val="006D09CF"/>
    <w:rsid w:val="006F6250"/>
    <w:rsid w:val="007358F4"/>
    <w:rsid w:val="00755721"/>
    <w:rsid w:val="007C3E49"/>
    <w:rsid w:val="007E5B06"/>
    <w:rsid w:val="007F22F9"/>
    <w:rsid w:val="00831A1A"/>
    <w:rsid w:val="00837378"/>
    <w:rsid w:val="00840AE8"/>
    <w:rsid w:val="00864078"/>
    <w:rsid w:val="008917E6"/>
    <w:rsid w:val="008B36B4"/>
    <w:rsid w:val="008B4220"/>
    <w:rsid w:val="008F2ACE"/>
    <w:rsid w:val="00952256"/>
    <w:rsid w:val="009671B8"/>
    <w:rsid w:val="009B15D4"/>
    <w:rsid w:val="009B3754"/>
    <w:rsid w:val="009D7E9A"/>
    <w:rsid w:val="009F0882"/>
    <w:rsid w:val="00A64B3F"/>
    <w:rsid w:val="00AC7E98"/>
    <w:rsid w:val="00B132FA"/>
    <w:rsid w:val="00B32542"/>
    <w:rsid w:val="00B32A50"/>
    <w:rsid w:val="00B63789"/>
    <w:rsid w:val="00B854A4"/>
    <w:rsid w:val="00B93FAB"/>
    <w:rsid w:val="00B95D5F"/>
    <w:rsid w:val="00BE0038"/>
    <w:rsid w:val="00BF07E3"/>
    <w:rsid w:val="00BF1F93"/>
    <w:rsid w:val="00C1216E"/>
    <w:rsid w:val="00C1737E"/>
    <w:rsid w:val="00C4381D"/>
    <w:rsid w:val="00C52BE3"/>
    <w:rsid w:val="00C81F3E"/>
    <w:rsid w:val="00CB0CC4"/>
    <w:rsid w:val="00CB40B6"/>
    <w:rsid w:val="00CC4D4E"/>
    <w:rsid w:val="00CF2715"/>
    <w:rsid w:val="00CF2993"/>
    <w:rsid w:val="00D37D6A"/>
    <w:rsid w:val="00D606C4"/>
    <w:rsid w:val="00D63D5D"/>
    <w:rsid w:val="00D763F0"/>
    <w:rsid w:val="00D96F23"/>
    <w:rsid w:val="00DB68A6"/>
    <w:rsid w:val="00DC560E"/>
    <w:rsid w:val="00DD76DA"/>
    <w:rsid w:val="00E248C3"/>
    <w:rsid w:val="00E312BE"/>
    <w:rsid w:val="00E534CC"/>
    <w:rsid w:val="00EB0A24"/>
    <w:rsid w:val="00EB6AAD"/>
    <w:rsid w:val="00ED1B6C"/>
    <w:rsid w:val="00ED2AD2"/>
    <w:rsid w:val="00ED4D41"/>
    <w:rsid w:val="00EE1F4A"/>
    <w:rsid w:val="00EF485B"/>
    <w:rsid w:val="00F0208C"/>
    <w:rsid w:val="00F16DD4"/>
    <w:rsid w:val="00F3394D"/>
    <w:rsid w:val="00F3489D"/>
    <w:rsid w:val="00F46B76"/>
    <w:rsid w:val="00F55ED2"/>
    <w:rsid w:val="00F93E35"/>
    <w:rsid w:val="00F94C6B"/>
    <w:rsid w:val="00FA5971"/>
    <w:rsid w:val="00FA5BF1"/>
    <w:rsid w:val="00FB7C6C"/>
    <w:rsid w:val="00FD0937"/>
    <w:rsid w:val="00FD43FE"/>
    <w:rsid w:val="0D4918C8"/>
    <w:rsid w:val="14D9482B"/>
    <w:rsid w:val="1B9743AF"/>
    <w:rsid w:val="237C296B"/>
    <w:rsid w:val="249F362F"/>
    <w:rsid w:val="27E33708"/>
    <w:rsid w:val="2E2F0D02"/>
    <w:rsid w:val="2EDC1F6D"/>
    <w:rsid w:val="317A1A29"/>
    <w:rsid w:val="39E84EA6"/>
    <w:rsid w:val="3BAC0B8F"/>
    <w:rsid w:val="3EDB763F"/>
    <w:rsid w:val="57037973"/>
    <w:rsid w:val="58112C10"/>
    <w:rsid w:val="5EF42A8D"/>
    <w:rsid w:val="6B71453A"/>
    <w:rsid w:val="6B810D54"/>
    <w:rsid w:val="7565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rPr>
      <w:sz w:val="29"/>
    </w:rPr>
  </w:style>
  <w:style w:type="paragraph" w:styleId="4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5">
    <w:name w:val="Body Text Indent"/>
    <w:basedOn w:val="1"/>
    <w:link w:val="26"/>
    <w:unhideWhenUsed/>
    <w:qFormat/>
    <w:uiPriority w:val="99"/>
    <w:pPr>
      <w:adjustRightInd w:val="0"/>
      <w:spacing w:line="520" w:lineRule="exact"/>
      <w:ind w:firstLine="640" w:firstLineChars="200"/>
      <w:jc w:val="left"/>
    </w:pPr>
    <w:rPr>
      <w:rFonts w:ascii="仿宋_GB2312" w:eastAsia="仿宋_GB2312" w:hAnsiTheme="minorEastAsia"/>
      <w:sz w:val="32"/>
      <w:szCs w:val="32"/>
    </w:rPr>
  </w:style>
  <w:style w:type="paragraph" w:styleId="6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7">
    <w:name w:val="Body Text Indent 2"/>
    <w:basedOn w:val="1"/>
    <w:qFormat/>
    <w:uiPriority w:val="0"/>
    <w:pPr>
      <w:widowControl/>
      <w:spacing w:line="360" w:lineRule="auto"/>
      <w:ind w:firstLine="480" w:firstLineChars="200"/>
    </w:pPr>
    <w:rPr>
      <w:sz w:val="24"/>
    </w:r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2">
    <w:name w:val="annotation subject"/>
    <w:basedOn w:val="4"/>
    <w:next w:val="4"/>
    <w:link w:val="23"/>
    <w:semiHidden/>
    <w:unhideWhenUsed/>
    <w:qFormat/>
    <w:uiPriority w:val="99"/>
    <w:rPr>
      <w:b/>
      <w:bCs/>
    </w:rPr>
  </w:style>
  <w:style w:type="table" w:styleId="14">
    <w:name w:val="Table Grid"/>
    <w:basedOn w:val="13"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批注框文本 字符"/>
    <w:basedOn w:val="15"/>
    <w:link w:val="8"/>
    <w:semiHidden/>
    <w:qFormat/>
    <w:uiPriority w:val="99"/>
    <w:rPr>
      <w:kern w:val="2"/>
      <w:sz w:val="18"/>
      <w:szCs w:val="18"/>
    </w:rPr>
  </w:style>
  <w:style w:type="character" w:customStyle="1" w:styleId="21">
    <w:name w:val="日期 字符"/>
    <w:basedOn w:val="15"/>
    <w:link w:val="6"/>
    <w:semiHidden/>
    <w:qFormat/>
    <w:uiPriority w:val="99"/>
    <w:rPr>
      <w:kern w:val="2"/>
      <w:sz w:val="21"/>
      <w:szCs w:val="22"/>
    </w:rPr>
  </w:style>
  <w:style w:type="character" w:customStyle="1" w:styleId="22">
    <w:name w:val="批注文字 字符"/>
    <w:basedOn w:val="15"/>
    <w:link w:val="4"/>
    <w:semiHidden/>
    <w:qFormat/>
    <w:uiPriority w:val="99"/>
    <w:rPr>
      <w:kern w:val="2"/>
      <w:sz w:val="21"/>
      <w:szCs w:val="22"/>
    </w:rPr>
  </w:style>
  <w:style w:type="character" w:customStyle="1" w:styleId="23">
    <w:name w:val="批注主题 字符"/>
    <w:basedOn w:val="22"/>
    <w:link w:val="12"/>
    <w:semiHidden/>
    <w:qFormat/>
    <w:uiPriority w:val="99"/>
    <w:rPr>
      <w:b/>
      <w:bCs/>
      <w:kern w:val="2"/>
      <w:sz w:val="21"/>
      <w:szCs w:val="22"/>
    </w:rPr>
  </w:style>
  <w:style w:type="character" w:customStyle="1" w:styleId="24">
    <w:name w:val="font2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1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6">
    <w:name w:val="正文文本缩进 字符"/>
    <w:basedOn w:val="15"/>
    <w:link w:val="5"/>
    <w:uiPriority w:val="99"/>
    <w:rPr>
      <w:rFonts w:ascii="仿宋_GB2312" w:eastAsia="仿宋_GB2312" w:hAnsiTheme="minorEastAsia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1D13E9-774E-4151-9659-71BD1241DB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gmtech</Company>
  <Pages>6</Pages>
  <Words>487</Words>
  <Characters>2777</Characters>
  <Lines>23</Lines>
  <Paragraphs>6</Paragraphs>
  <TotalTime>27</TotalTime>
  <ScaleCrop>false</ScaleCrop>
  <LinksUpToDate>false</LinksUpToDate>
  <CharactersWithSpaces>3258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2009-03-05T06:28:00Z</dcterms:created>
  <dc:creator>cl</dc:creator>
  <cp:lastModifiedBy>Administrator</cp:lastModifiedBy>
  <cp:lastPrinted>2020-12-16T06:40:00Z</cp:lastPrinted>
  <dcterms:modified xsi:type="dcterms:W3CDTF">2021-01-06T11:58:18Z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